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082C528C" w:rsidR="000B1CF7" w:rsidRPr="00055016" w:rsidRDefault="009E6E2B" w:rsidP="00055016">
      <w:pPr>
        <w:autoSpaceDE w:val="0"/>
        <w:autoSpaceDN w:val="0"/>
        <w:adjustRightInd w:val="0"/>
        <w:spacing w:line="276" w:lineRule="auto"/>
        <w:jc w:val="both"/>
        <w:rPr>
          <w:rFonts w:cstheme="majorHAnsi"/>
          <w:color w:val="FF0000"/>
          <w:sz w:val="22"/>
          <w:szCs w:val="22"/>
        </w:rPr>
      </w:pPr>
      <w:r>
        <w:rPr>
          <w:rFonts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9D58A1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cstheme="majorHAnsi"/>
          <w:sz w:val="28"/>
          <w:szCs w:val="22"/>
        </w:rPr>
      </w:pPr>
      <w:r>
        <w:rPr>
          <w:rFonts w:cstheme="majorHAnsi"/>
          <w:b/>
          <w:color w:val="0070C0"/>
          <w:sz w:val="28"/>
          <w:szCs w:val="22"/>
        </w:rPr>
        <w:t>Investigation</w:t>
      </w:r>
      <w:r w:rsidR="000B1CF7" w:rsidRPr="009D58A1">
        <w:rPr>
          <w:rFonts w:cstheme="majorHAnsi"/>
          <w:b/>
          <w:color w:val="0070C0"/>
          <w:sz w:val="28"/>
          <w:szCs w:val="22"/>
        </w:rPr>
        <w:t xml:space="preserve"> Policy</w:t>
      </w:r>
      <w:r w:rsidR="009D58A1" w:rsidRPr="009D58A1">
        <w:rPr>
          <w:rFonts w:cstheme="majorHAnsi"/>
          <w:b/>
          <w:color w:val="0070C0"/>
          <w:sz w:val="28"/>
          <w:szCs w:val="22"/>
        </w:rPr>
        <w:t xml:space="preserve"> and Procedures</w:t>
      </w:r>
    </w:p>
    <w:p w14:paraId="7E633467" w14:textId="0F488CA5" w:rsidR="000B1CF7" w:rsidRPr="0037303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</w:rPr>
      </w:pPr>
      <w:r w:rsidRPr="00055016">
        <w:rPr>
          <w:rFonts w:cstheme="majorHAnsi"/>
          <w:sz w:val="22"/>
          <w:szCs w:val="22"/>
        </w:rPr>
        <w:t xml:space="preserve">Approved on </w:t>
      </w:r>
      <w:r w:rsidRPr="00373038">
        <w:rPr>
          <w:rFonts w:cstheme="majorHAnsi"/>
          <w:color w:val="0070C0"/>
          <w:sz w:val="22"/>
          <w:szCs w:val="22"/>
        </w:rPr>
        <w:t>Date</w:t>
      </w:r>
    </w:p>
    <w:p w14:paraId="3EDE3C78" w14:textId="1BA7895A" w:rsidR="000B1CF7" w:rsidRPr="00373038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Updated on </w:t>
      </w:r>
      <w:r>
        <w:rPr>
          <w:rFonts w:cstheme="majorHAnsi"/>
          <w:color w:val="0070C0"/>
          <w:sz w:val="22"/>
          <w:szCs w:val="22"/>
        </w:rPr>
        <w:t>Date</w:t>
      </w:r>
    </w:p>
    <w:p w14:paraId="6EC2948B" w14:textId="77777777" w:rsidR="000B1CF7" w:rsidRPr="00055016" w:rsidRDefault="000B1CF7" w:rsidP="00055016">
      <w:pPr>
        <w:spacing w:line="276" w:lineRule="auto"/>
        <w:jc w:val="both"/>
        <w:rPr>
          <w:rFonts w:cstheme="majorHAnsi"/>
          <w:b/>
          <w:i/>
          <w:sz w:val="22"/>
          <w:szCs w:val="22"/>
        </w:rPr>
      </w:pPr>
    </w:p>
    <w:p w14:paraId="2ACE9FD6" w14:textId="6E3958B2" w:rsidR="00757E4B" w:rsidRPr="00757E4B" w:rsidRDefault="00757E4B" w:rsidP="00757E4B">
      <w:pPr>
        <w:spacing w:line="276" w:lineRule="auto"/>
        <w:jc w:val="both"/>
        <w:rPr>
          <w:rFonts w:cstheme="majorHAnsi"/>
          <w:b/>
          <w:szCs w:val="22"/>
        </w:rPr>
      </w:pPr>
      <w:r w:rsidRPr="00757E4B">
        <w:rPr>
          <w:rFonts w:cstheme="majorHAnsi"/>
          <w:b/>
          <w:szCs w:val="22"/>
        </w:rPr>
        <w:t>Policy:</w:t>
      </w:r>
    </w:p>
    <w:p w14:paraId="53D6B061" w14:textId="77777777" w:rsidR="00757E4B" w:rsidRDefault="00757E4B" w:rsidP="00757E4B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7A0E082A" w14:textId="77777777" w:rsidR="0040465F" w:rsidRDefault="0040465F" w:rsidP="006A3394">
      <w:pPr>
        <w:spacing w:line="276" w:lineRule="auto"/>
        <w:jc w:val="both"/>
        <w:rPr>
          <w:rFonts w:cstheme="majorHAnsi"/>
          <w:sz w:val="22"/>
          <w:szCs w:val="22"/>
        </w:rPr>
      </w:pPr>
      <w:r w:rsidRPr="0040465F">
        <w:rPr>
          <w:rFonts w:cstheme="majorHAnsi"/>
          <w:color w:val="0070C0"/>
          <w:sz w:val="22"/>
          <w:szCs w:val="22"/>
        </w:rPr>
        <w:t>[RSP]</w:t>
      </w:r>
      <w:r w:rsidRPr="0040465F">
        <w:rPr>
          <w:rFonts w:cstheme="majorHAnsi"/>
          <w:sz w:val="22"/>
          <w:szCs w:val="22"/>
        </w:rPr>
        <w:t xml:space="preserve"> will retain records with respect to its investigation into a complaint for the greater of a period of 20 years or the minimum retention period required by law, consistent with the Ministry of Ch</w:t>
      </w:r>
      <w:r>
        <w:rPr>
          <w:rFonts w:cstheme="majorHAnsi"/>
          <w:sz w:val="22"/>
          <w:szCs w:val="22"/>
        </w:rPr>
        <w:t>ild, Youth and Family Services l</w:t>
      </w:r>
      <w:r w:rsidRPr="0040465F">
        <w:rPr>
          <w:rFonts w:cstheme="majorHAnsi"/>
          <w:sz w:val="22"/>
          <w:szCs w:val="22"/>
        </w:rPr>
        <w:t xml:space="preserve">icensing requirements.   </w:t>
      </w:r>
    </w:p>
    <w:p w14:paraId="74DEE241" w14:textId="77777777" w:rsidR="0040465F" w:rsidRDefault="0040465F" w:rsidP="006A3394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734C759A" w14:textId="233AC691" w:rsidR="00BB3476" w:rsidRDefault="0040465F" w:rsidP="006A3394">
      <w:pPr>
        <w:spacing w:line="276" w:lineRule="auto"/>
        <w:jc w:val="both"/>
        <w:rPr>
          <w:rFonts w:cstheme="majorHAnsi"/>
          <w:sz w:val="22"/>
          <w:szCs w:val="22"/>
        </w:rPr>
      </w:pPr>
      <w:r w:rsidRPr="0040465F">
        <w:rPr>
          <w:rFonts w:cstheme="majorHAnsi"/>
          <w:sz w:val="22"/>
          <w:szCs w:val="22"/>
        </w:rPr>
        <w:t xml:space="preserve">No employee shall destroy or otherwise dispose of an investigation file, in whole or in part, without prior written approval from </w:t>
      </w:r>
      <w:r w:rsidRPr="0040465F">
        <w:rPr>
          <w:rFonts w:cstheme="majorHAnsi"/>
          <w:color w:val="0070C0"/>
          <w:sz w:val="22"/>
          <w:szCs w:val="22"/>
        </w:rPr>
        <w:t>[RSP]</w:t>
      </w:r>
      <w:r w:rsidRPr="0040465F">
        <w:rPr>
          <w:rFonts w:cstheme="majorHAnsi"/>
          <w:sz w:val="22"/>
          <w:szCs w:val="22"/>
        </w:rPr>
        <w:t>.</w:t>
      </w:r>
    </w:p>
    <w:p w14:paraId="7B559F28" w14:textId="77777777" w:rsidR="00FE7DC2" w:rsidRPr="00FE7DC2" w:rsidRDefault="00FE7DC2" w:rsidP="00FE7DC2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2A49B9CB" w14:textId="3D46430F" w:rsidR="00757E4B" w:rsidRDefault="00757E4B" w:rsidP="00FE7DC2">
      <w:pPr>
        <w:spacing w:line="276" w:lineRule="auto"/>
        <w:jc w:val="both"/>
        <w:rPr>
          <w:rFonts w:cstheme="majorHAnsi"/>
          <w:b/>
          <w:szCs w:val="22"/>
        </w:rPr>
      </w:pPr>
      <w:r w:rsidRPr="00757E4B">
        <w:rPr>
          <w:rFonts w:cstheme="majorHAnsi"/>
          <w:b/>
          <w:szCs w:val="22"/>
        </w:rPr>
        <w:t>Procedures:</w:t>
      </w:r>
    </w:p>
    <w:p w14:paraId="37DB86F9" w14:textId="77777777" w:rsidR="004E0211" w:rsidRDefault="004E0211" w:rsidP="00FE7DC2">
      <w:pPr>
        <w:spacing w:line="276" w:lineRule="auto"/>
        <w:jc w:val="both"/>
        <w:rPr>
          <w:rFonts w:cstheme="majorHAnsi"/>
          <w:b/>
          <w:szCs w:val="22"/>
        </w:rPr>
      </w:pPr>
    </w:p>
    <w:p w14:paraId="6C56E680" w14:textId="64C14C47" w:rsidR="00467B6E" w:rsidRDefault="006D5687" w:rsidP="00467B6E">
      <w:pPr>
        <w:pStyle w:val="TMGenL1"/>
        <w:rPr>
          <w:sz w:val="22"/>
        </w:rPr>
      </w:pPr>
      <w:r>
        <w:rPr>
          <w:sz w:val="22"/>
        </w:rPr>
        <w:t>The investigation file will be stored in facilities that are physically secure so as to maintain confidentiality and to protect against damage or loss</w:t>
      </w:r>
      <w:r w:rsidR="007907DB">
        <w:rPr>
          <w:sz w:val="22"/>
        </w:rPr>
        <w:t>.</w:t>
      </w:r>
    </w:p>
    <w:p w14:paraId="66983534" w14:textId="199FEDB2" w:rsidR="006D5687" w:rsidRDefault="006D5687" w:rsidP="006D5687">
      <w:pPr>
        <w:pStyle w:val="TMGenL1"/>
        <w:rPr>
          <w:sz w:val="22"/>
        </w:rPr>
      </w:pPr>
      <w:r w:rsidRPr="006D5687">
        <w:rPr>
          <w:sz w:val="22"/>
        </w:rPr>
        <w:t xml:space="preserve">The </w:t>
      </w:r>
      <w:r>
        <w:rPr>
          <w:sz w:val="22"/>
        </w:rPr>
        <w:t xml:space="preserve">investigation file will be retained </w:t>
      </w:r>
      <w:r w:rsidRPr="006D5687">
        <w:rPr>
          <w:sz w:val="22"/>
        </w:rPr>
        <w:t>for the greater of a period of 20 years or the minimum retention period required by law</w:t>
      </w:r>
      <w:r>
        <w:rPr>
          <w:sz w:val="22"/>
        </w:rPr>
        <w:t>.</w:t>
      </w:r>
    </w:p>
    <w:p w14:paraId="5B67010B" w14:textId="2298DC60" w:rsidR="006D5687" w:rsidRDefault="006D5687" w:rsidP="006D5687">
      <w:pPr>
        <w:pStyle w:val="TMGenL1"/>
        <w:rPr>
          <w:sz w:val="22"/>
        </w:rPr>
      </w:pPr>
      <w:r w:rsidRPr="006D5687">
        <w:rPr>
          <w:sz w:val="22"/>
        </w:rPr>
        <w:t xml:space="preserve">If </w:t>
      </w:r>
      <w:r w:rsidR="006324C5">
        <w:rPr>
          <w:sz w:val="22"/>
        </w:rPr>
        <w:t>a</w:t>
      </w:r>
      <w:r w:rsidRPr="006D5687">
        <w:rPr>
          <w:sz w:val="22"/>
        </w:rPr>
        <w:t xml:space="preserve"> complaint is being investigated by a third party (e.g., police, Coroner’s Office, PACY), the </w:t>
      </w:r>
      <w:r w:rsidR="006324C5">
        <w:rPr>
          <w:sz w:val="22"/>
        </w:rPr>
        <w:t xml:space="preserve">underlying </w:t>
      </w:r>
      <w:r w:rsidRPr="006D5687">
        <w:rPr>
          <w:sz w:val="22"/>
        </w:rPr>
        <w:t xml:space="preserve">investigation file will be retained </w:t>
      </w:r>
      <w:r w:rsidR="006324C5">
        <w:rPr>
          <w:sz w:val="22"/>
        </w:rPr>
        <w:t xml:space="preserve">by </w:t>
      </w:r>
      <w:r w:rsidR="006324C5" w:rsidRPr="006324C5">
        <w:rPr>
          <w:color w:val="0070C0"/>
          <w:sz w:val="22"/>
        </w:rPr>
        <w:t>[RSP]</w:t>
      </w:r>
      <w:r w:rsidR="006324C5">
        <w:rPr>
          <w:sz w:val="22"/>
        </w:rPr>
        <w:t xml:space="preserve"> </w:t>
      </w:r>
      <w:r w:rsidRPr="006D5687">
        <w:rPr>
          <w:sz w:val="22"/>
        </w:rPr>
        <w:t>pending the completion of the external investigation(s) and any subsequent proceedings.</w:t>
      </w:r>
    </w:p>
    <w:p w14:paraId="5F88A996" w14:textId="14424D5F" w:rsidR="006D5687" w:rsidRDefault="006D5687" w:rsidP="006D5687">
      <w:pPr>
        <w:pStyle w:val="TMGenL1"/>
        <w:rPr>
          <w:sz w:val="22"/>
        </w:rPr>
      </w:pPr>
      <w:r w:rsidRPr="006324C5">
        <w:rPr>
          <w:color w:val="0070C0"/>
          <w:sz w:val="22"/>
        </w:rPr>
        <w:t>[RSP]</w:t>
      </w:r>
      <w:r>
        <w:rPr>
          <w:sz w:val="22"/>
        </w:rPr>
        <w:t xml:space="preserve"> will review the </w:t>
      </w:r>
      <w:r w:rsidR="006324C5">
        <w:rPr>
          <w:sz w:val="22"/>
        </w:rPr>
        <w:t xml:space="preserve">investigation </w:t>
      </w:r>
      <w:r>
        <w:rPr>
          <w:sz w:val="22"/>
        </w:rPr>
        <w:t xml:space="preserve">file prior to any destruction of the file to determine whether the destruction should proceed. </w:t>
      </w:r>
    </w:p>
    <w:p w14:paraId="5A4083CF" w14:textId="3BC03DE7" w:rsidR="006324C5" w:rsidRDefault="006324C5" w:rsidP="006D5687">
      <w:pPr>
        <w:pStyle w:val="TMGenL1"/>
        <w:rPr>
          <w:sz w:val="22"/>
        </w:rPr>
      </w:pPr>
      <w:r>
        <w:rPr>
          <w:sz w:val="22"/>
        </w:rPr>
        <w:t xml:space="preserve">The destruction of the investigation file must be conducted in a manner that ensures the maintenance of confidentiality. </w:t>
      </w:r>
    </w:p>
    <w:p w14:paraId="780D92A8" w14:textId="59139EF5" w:rsidR="006324C5" w:rsidRPr="006D5687" w:rsidRDefault="006324C5" w:rsidP="006D5687">
      <w:pPr>
        <w:pStyle w:val="TMGenL1"/>
        <w:rPr>
          <w:sz w:val="22"/>
        </w:rPr>
      </w:pPr>
      <w:r>
        <w:rPr>
          <w:sz w:val="22"/>
        </w:rPr>
        <w:t xml:space="preserve">A list or database of destroyed investigation files (and their contents) will be maintained by </w:t>
      </w:r>
      <w:r w:rsidRPr="006324C5">
        <w:rPr>
          <w:color w:val="0070C0"/>
          <w:sz w:val="22"/>
        </w:rPr>
        <w:t>[RSP]</w:t>
      </w:r>
      <w:r>
        <w:rPr>
          <w:sz w:val="22"/>
        </w:rPr>
        <w:t>.</w:t>
      </w:r>
    </w:p>
    <w:sectPr w:rsidR="006324C5" w:rsidRPr="006D5687" w:rsidSect="00091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FDC34" w14:textId="77777777" w:rsidR="009E6E2B" w:rsidRDefault="009E6E2B" w:rsidP="00957B7C">
      <w:r>
        <w:separator/>
      </w:r>
    </w:p>
  </w:endnote>
  <w:endnote w:type="continuationSeparator" w:id="0">
    <w:p w14:paraId="18F8914F" w14:textId="77777777" w:rsidR="009E6E2B" w:rsidRDefault="009E6E2B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1CF7E" w14:textId="77777777" w:rsidR="00FE10BE" w:rsidRDefault="00FE10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16A77766" w:rsidR="004056F9" w:rsidRPr="00FE10BE" w:rsidRDefault="004056F9" w:rsidP="00FE10B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6E009" w14:textId="77777777" w:rsidR="00FE10BE" w:rsidRDefault="00FE10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87C40" w14:textId="77777777" w:rsidR="009E6E2B" w:rsidRDefault="009E6E2B" w:rsidP="00957B7C">
      <w:r>
        <w:separator/>
      </w:r>
    </w:p>
  </w:footnote>
  <w:footnote w:type="continuationSeparator" w:id="0">
    <w:p w14:paraId="789432B7" w14:textId="77777777" w:rsidR="009E6E2B" w:rsidRDefault="009E6E2B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A13C" w14:textId="77777777" w:rsidR="00FE10BE" w:rsidRDefault="00FE10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73A3B5E9" w:rsidR="00EC1EA7" w:rsidRPr="008419D0" w:rsidRDefault="00A954C6" w:rsidP="00373038">
    <w:pPr>
      <w:pStyle w:val="Header"/>
      <w:jc w:val="right"/>
      <w:rPr>
        <w:b/>
        <w:color w:val="0070C0"/>
        <w:sz w:val="22"/>
      </w:rPr>
    </w:pPr>
    <w:r w:rsidRPr="008419D0">
      <w:rPr>
        <w:b/>
        <w:color w:val="0070C0"/>
        <w:sz w:val="22"/>
      </w:rPr>
      <w:t>Form 1</w:t>
    </w:r>
    <w:r w:rsidR="008926AA" w:rsidRPr="008419D0">
      <w:rPr>
        <w:b/>
        <w:color w:val="0070C0"/>
        <w:sz w:val="22"/>
      </w:rPr>
      <w:t>0</w:t>
    </w:r>
    <w:r w:rsidR="0095257B" w:rsidRPr="008419D0">
      <w:rPr>
        <w:b/>
        <w:color w:val="0070C0"/>
        <w:sz w:val="22"/>
      </w:rPr>
      <w:t>-</w:t>
    </w:r>
    <w:r w:rsidR="0040465F">
      <w:rPr>
        <w:b/>
        <w:color w:val="0070C0"/>
        <w:sz w:val="22"/>
      </w:rPr>
      <w:t>J</w:t>
    </w:r>
    <w:r w:rsidR="008577C6" w:rsidRPr="008419D0">
      <w:rPr>
        <w:b/>
        <w:color w:val="0070C0"/>
        <w:sz w:val="22"/>
      </w:rPr>
      <w:t xml:space="preserve"> – </w:t>
    </w:r>
    <w:r w:rsidR="0040465F">
      <w:rPr>
        <w:b/>
        <w:color w:val="0070C0"/>
        <w:sz w:val="22"/>
      </w:rPr>
      <w:t>Retention of Investigati</w:t>
    </w:r>
    <w:r w:rsidR="001E73A9">
      <w:rPr>
        <w:b/>
        <w:color w:val="0070C0"/>
        <w:sz w:val="22"/>
      </w:rPr>
      <w:t>on</w:t>
    </w:r>
    <w:r w:rsidR="0040465F">
      <w:rPr>
        <w:b/>
        <w:color w:val="0070C0"/>
        <w:sz w:val="22"/>
      </w:rPr>
      <w:t xml:space="preserve"> File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05561" w14:textId="77777777" w:rsidR="00FE10BE" w:rsidRDefault="00FE10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F64"/>
    <w:multiLevelType w:val="hybridMultilevel"/>
    <w:tmpl w:val="D66E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65CD"/>
    <w:multiLevelType w:val="hybridMultilevel"/>
    <w:tmpl w:val="E70A244A"/>
    <w:name w:val="Unknown B-43097696B-X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3">
    <w:nsid w:val="1ED176B5"/>
    <w:multiLevelType w:val="hybridMultilevel"/>
    <w:tmpl w:val="9AAA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11525F8"/>
    <w:multiLevelType w:val="hybridMultilevel"/>
    <w:tmpl w:val="94340FD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49F87D44"/>
    <w:multiLevelType w:val="multilevel"/>
    <w:tmpl w:val="3DEAC1A6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i w:val="0"/>
        <w:caps w:val="0"/>
        <w:smallCaps w:val="0"/>
        <w:color w:val="000000"/>
        <w:sz w:val="24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Verdana" w:hAnsi="Verdan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Verdana" w:hAnsi="Verdan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Verdana" w:hAnsi="Verdan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Verdana" w:hAnsi="Verdan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Verdana" w:hAnsi="Verdan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Verdana" w:hAnsi="Verdan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Verdana" w:hAnsi="Verdan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Verdana" w:hAnsi="Verdana" w:cs="Times New Roman"/>
        <w:sz w:val="24"/>
      </w:rPr>
    </w:lvl>
  </w:abstractNum>
  <w:abstractNum w:abstractNumId="7">
    <w:nsid w:val="4E554CF7"/>
    <w:multiLevelType w:val="hybridMultilevel"/>
    <w:tmpl w:val="ACB41BDA"/>
    <w:name w:val="Unknown B-43097683B-X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B3C5F"/>
    <w:multiLevelType w:val="hybridMultilevel"/>
    <w:tmpl w:val="9E9C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6505F"/>
    <w:multiLevelType w:val="hybridMultilevel"/>
    <w:tmpl w:val="D95AEE4E"/>
    <w:name w:val="Unknown A-43097696A-X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2"/>
  </w:num>
  <w:num w:numId="3">
    <w:abstractNumId w:val="4"/>
  </w:num>
  <w:num w:numId="4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u w:val="none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2"/>
        </w:rPr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7"/>
  </w:num>
  <w:num w:numId="9">
    <w:abstractNumId w:val="6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startOverride w:val="1"/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startOverride w:val="1"/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startOverride w:val="1"/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startOverride w:val="1"/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startOverride w:val="1"/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startOverride w:val="1"/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startOverride w:val="1"/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10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szCs w:val="22"/>
          <w:u w:val="none"/>
        </w:rPr>
      </w:lvl>
    </w:lvlOverride>
  </w:num>
  <w:num w:numId="11">
    <w:abstractNumId w:val="1"/>
  </w:num>
  <w:num w:numId="12">
    <w:abstractNumId w:val="10"/>
  </w:num>
  <w:num w:numId="13">
    <w:abstractNumId w:val="8"/>
  </w:num>
  <w:num w:numId="14">
    <w:abstractNumId w:val="0"/>
  </w:num>
  <w:num w:numId="15">
    <w:abstractNumId w:val="9"/>
  </w:num>
  <w:num w:numId="16">
    <w:abstractNumId w:val="3"/>
  </w:num>
  <w:num w:numId="17">
    <w:abstractNumId w:val="5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36F83"/>
    <w:rsid w:val="00043151"/>
    <w:rsid w:val="000504B9"/>
    <w:rsid w:val="00055016"/>
    <w:rsid w:val="00064046"/>
    <w:rsid w:val="000754C6"/>
    <w:rsid w:val="00086D95"/>
    <w:rsid w:val="00091423"/>
    <w:rsid w:val="00091998"/>
    <w:rsid w:val="000B1CF7"/>
    <w:rsid w:val="000B5682"/>
    <w:rsid w:val="000C1172"/>
    <w:rsid w:val="000D2F1C"/>
    <w:rsid w:val="000D6C7F"/>
    <w:rsid w:val="000E2993"/>
    <w:rsid w:val="000E29EB"/>
    <w:rsid w:val="000E78C6"/>
    <w:rsid w:val="000F6179"/>
    <w:rsid w:val="000F6901"/>
    <w:rsid w:val="001014E0"/>
    <w:rsid w:val="0011187F"/>
    <w:rsid w:val="001146F0"/>
    <w:rsid w:val="001150DA"/>
    <w:rsid w:val="00117C11"/>
    <w:rsid w:val="00117E4D"/>
    <w:rsid w:val="00131F65"/>
    <w:rsid w:val="001416AF"/>
    <w:rsid w:val="00160292"/>
    <w:rsid w:val="00180EBF"/>
    <w:rsid w:val="001843AE"/>
    <w:rsid w:val="001A1264"/>
    <w:rsid w:val="001C5482"/>
    <w:rsid w:val="001D1675"/>
    <w:rsid w:val="001E73A9"/>
    <w:rsid w:val="001F12F6"/>
    <w:rsid w:val="001F374A"/>
    <w:rsid w:val="001F60D8"/>
    <w:rsid w:val="00200BD6"/>
    <w:rsid w:val="002014A6"/>
    <w:rsid w:val="00226F58"/>
    <w:rsid w:val="0024225C"/>
    <w:rsid w:val="0025166B"/>
    <w:rsid w:val="00254642"/>
    <w:rsid w:val="00270D7D"/>
    <w:rsid w:val="00270F15"/>
    <w:rsid w:val="0027135B"/>
    <w:rsid w:val="002C14DD"/>
    <w:rsid w:val="002C165F"/>
    <w:rsid w:val="0031251A"/>
    <w:rsid w:val="00317B2F"/>
    <w:rsid w:val="00330E6E"/>
    <w:rsid w:val="00346E26"/>
    <w:rsid w:val="0035363E"/>
    <w:rsid w:val="003614D1"/>
    <w:rsid w:val="0037085F"/>
    <w:rsid w:val="00373038"/>
    <w:rsid w:val="0037703F"/>
    <w:rsid w:val="0038125E"/>
    <w:rsid w:val="00383765"/>
    <w:rsid w:val="003845F0"/>
    <w:rsid w:val="00387D67"/>
    <w:rsid w:val="003C6A21"/>
    <w:rsid w:val="003D7249"/>
    <w:rsid w:val="003F644E"/>
    <w:rsid w:val="0040465F"/>
    <w:rsid w:val="004056F9"/>
    <w:rsid w:val="004059C7"/>
    <w:rsid w:val="00411052"/>
    <w:rsid w:val="00426BE8"/>
    <w:rsid w:val="00444558"/>
    <w:rsid w:val="00444ABE"/>
    <w:rsid w:val="00467B6E"/>
    <w:rsid w:val="004A355D"/>
    <w:rsid w:val="004C1BA1"/>
    <w:rsid w:val="004E0211"/>
    <w:rsid w:val="004E7F6A"/>
    <w:rsid w:val="00520223"/>
    <w:rsid w:val="00530186"/>
    <w:rsid w:val="00530F01"/>
    <w:rsid w:val="00537EA3"/>
    <w:rsid w:val="0055173C"/>
    <w:rsid w:val="00573172"/>
    <w:rsid w:val="0058400C"/>
    <w:rsid w:val="00595DE5"/>
    <w:rsid w:val="005A0C3B"/>
    <w:rsid w:val="005B2EBB"/>
    <w:rsid w:val="005B467D"/>
    <w:rsid w:val="005B6FDF"/>
    <w:rsid w:val="005C0B58"/>
    <w:rsid w:val="005D5942"/>
    <w:rsid w:val="005D769F"/>
    <w:rsid w:val="005F6809"/>
    <w:rsid w:val="00600E33"/>
    <w:rsid w:val="00626C0F"/>
    <w:rsid w:val="006303C1"/>
    <w:rsid w:val="006324C5"/>
    <w:rsid w:val="0063353E"/>
    <w:rsid w:val="00633A3C"/>
    <w:rsid w:val="00637BCD"/>
    <w:rsid w:val="00660CE1"/>
    <w:rsid w:val="00664491"/>
    <w:rsid w:val="00667691"/>
    <w:rsid w:val="00671485"/>
    <w:rsid w:val="00671838"/>
    <w:rsid w:val="00674684"/>
    <w:rsid w:val="00680E05"/>
    <w:rsid w:val="00691F38"/>
    <w:rsid w:val="00692B75"/>
    <w:rsid w:val="006A3394"/>
    <w:rsid w:val="006B32C1"/>
    <w:rsid w:val="006B49B4"/>
    <w:rsid w:val="006C2FFA"/>
    <w:rsid w:val="006C7505"/>
    <w:rsid w:val="006D0F28"/>
    <w:rsid w:val="006D5687"/>
    <w:rsid w:val="006F27EB"/>
    <w:rsid w:val="00702BBA"/>
    <w:rsid w:val="00710E77"/>
    <w:rsid w:val="00720709"/>
    <w:rsid w:val="00723180"/>
    <w:rsid w:val="007363BB"/>
    <w:rsid w:val="0074135F"/>
    <w:rsid w:val="007430A5"/>
    <w:rsid w:val="007469D6"/>
    <w:rsid w:val="0075027E"/>
    <w:rsid w:val="00754487"/>
    <w:rsid w:val="0075505C"/>
    <w:rsid w:val="00757E4B"/>
    <w:rsid w:val="007706FD"/>
    <w:rsid w:val="00775BFF"/>
    <w:rsid w:val="00780144"/>
    <w:rsid w:val="00786BAF"/>
    <w:rsid w:val="00787A42"/>
    <w:rsid w:val="007907DB"/>
    <w:rsid w:val="007B0038"/>
    <w:rsid w:val="007E4E1D"/>
    <w:rsid w:val="00820980"/>
    <w:rsid w:val="008247E9"/>
    <w:rsid w:val="008264C9"/>
    <w:rsid w:val="00840C3B"/>
    <w:rsid w:val="008419D0"/>
    <w:rsid w:val="0084772E"/>
    <w:rsid w:val="008577C6"/>
    <w:rsid w:val="00875443"/>
    <w:rsid w:val="008841DD"/>
    <w:rsid w:val="00884729"/>
    <w:rsid w:val="008926AA"/>
    <w:rsid w:val="008B4007"/>
    <w:rsid w:val="008C5373"/>
    <w:rsid w:val="008D7D15"/>
    <w:rsid w:val="008E0E45"/>
    <w:rsid w:val="008E5C76"/>
    <w:rsid w:val="008E683C"/>
    <w:rsid w:val="008F3D43"/>
    <w:rsid w:val="00941DA0"/>
    <w:rsid w:val="0095257B"/>
    <w:rsid w:val="00954E19"/>
    <w:rsid w:val="00957B7C"/>
    <w:rsid w:val="009761C9"/>
    <w:rsid w:val="00986CF3"/>
    <w:rsid w:val="009B55F6"/>
    <w:rsid w:val="009D58A1"/>
    <w:rsid w:val="009E6E2B"/>
    <w:rsid w:val="009F26B8"/>
    <w:rsid w:val="00A0784C"/>
    <w:rsid w:val="00A264E3"/>
    <w:rsid w:val="00A36693"/>
    <w:rsid w:val="00A45D52"/>
    <w:rsid w:val="00A5217C"/>
    <w:rsid w:val="00A634B3"/>
    <w:rsid w:val="00A667D9"/>
    <w:rsid w:val="00A954C6"/>
    <w:rsid w:val="00AA3A56"/>
    <w:rsid w:val="00AD0A8A"/>
    <w:rsid w:val="00AD4376"/>
    <w:rsid w:val="00AF0A91"/>
    <w:rsid w:val="00B243AA"/>
    <w:rsid w:val="00B24D41"/>
    <w:rsid w:val="00B376A7"/>
    <w:rsid w:val="00B61227"/>
    <w:rsid w:val="00B67BE9"/>
    <w:rsid w:val="00B74CC7"/>
    <w:rsid w:val="00B7759D"/>
    <w:rsid w:val="00B86B15"/>
    <w:rsid w:val="00BA5414"/>
    <w:rsid w:val="00BB3476"/>
    <w:rsid w:val="00BB67A0"/>
    <w:rsid w:val="00BC2E3C"/>
    <w:rsid w:val="00BD318C"/>
    <w:rsid w:val="00BE0A9A"/>
    <w:rsid w:val="00C052BE"/>
    <w:rsid w:val="00C11581"/>
    <w:rsid w:val="00C1415B"/>
    <w:rsid w:val="00C218CA"/>
    <w:rsid w:val="00C25DEC"/>
    <w:rsid w:val="00C26E3B"/>
    <w:rsid w:val="00C3440B"/>
    <w:rsid w:val="00C40912"/>
    <w:rsid w:val="00C5151F"/>
    <w:rsid w:val="00C557D6"/>
    <w:rsid w:val="00C57528"/>
    <w:rsid w:val="00C64AD3"/>
    <w:rsid w:val="00C84E79"/>
    <w:rsid w:val="00CB009A"/>
    <w:rsid w:val="00CB74A5"/>
    <w:rsid w:val="00CC1D60"/>
    <w:rsid w:val="00CD605A"/>
    <w:rsid w:val="00CD7DBB"/>
    <w:rsid w:val="00CE61C7"/>
    <w:rsid w:val="00CF396F"/>
    <w:rsid w:val="00CF73C8"/>
    <w:rsid w:val="00D01822"/>
    <w:rsid w:val="00D14AE4"/>
    <w:rsid w:val="00D274CD"/>
    <w:rsid w:val="00D322AF"/>
    <w:rsid w:val="00D4632E"/>
    <w:rsid w:val="00D471BC"/>
    <w:rsid w:val="00D47E39"/>
    <w:rsid w:val="00D57403"/>
    <w:rsid w:val="00D64699"/>
    <w:rsid w:val="00D77926"/>
    <w:rsid w:val="00D9277E"/>
    <w:rsid w:val="00DA454E"/>
    <w:rsid w:val="00DA6754"/>
    <w:rsid w:val="00DB1EBB"/>
    <w:rsid w:val="00DC50E6"/>
    <w:rsid w:val="00DE2BC6"/>
    <w:rsid w:val="00DE6E28"/>
    <w:rsid w:val="00E03B2D"/>
    <w:rsid w:val="00E175F8"/>
    <w:rsid w:val="00E200BE"/>
    <w:rsid w:val="00E22F45"/>
    <w:rsid w:val="00E308FF"/>
    <w:rsid w:val="00E30F93"/>
    <w:rsid w:val="00E3303A"/>
    <w:rsid w:val="00E41CEA"/>
    <w:rsid w:val="00E46E63"/>
    <w:rsid w:val="00E72190"/>
    <w:rsid w:val="00EA2B91"/>
    <w:rsid w:val="00EA48DD"/>
    <w:rsid w:val="00EB0DAE"/>
    <w:rsid w:val="00EB420F"/>
    <w:rsid w:val="00EB59AF"/>
    <w:rsid w:val="00EC1EA7"/>
    <w:rsid w:val="00EC4BFE"/>
    <w:rsid w:val="00ED3DBD"/>
    <w:rsid w:val="00ED63E7"/>
    <w:rsid w:val="00EE229A"/>
    <w:rsid w:val="00EF253B"/>
    <w:rsid w:val="00EF7937"/>
    <w:rsid w:val="00F02325"/>
    <w:rsid w:val="00F02C6E"/>
    <w:rsid w:val="00F17F42"/>
    <w:rsid w:val="00F23118"/>
    <w:rsid w:val="00F3358A"/>
    <w:rsid w:val="00F46A94"/>
    <w:rsid w:val="00F514FC"/>
    <w:rsid w:val="00F53D16"/>
    <w:rsid w:val="00F66122"/>
    <w:rsid w:val="00F75F99"/>
    <w:rsid w:val="00F80D15"/>
    <w:rsid w:val="00F850D0"/>
    <w:rsid w:val="00F8521D"/>
    <w:rsid w:val="00F85D2B"/>
    <w:rsid w:val="00F86A9A"/>
    <w:rsid w:val="00F92F19"/>
    <w:rsid w:val="00F95B8E"/>
    <w:rsid w:val="00FC20FB"/>
    <w:rsid w:val="00FC379D"/>
    <w:rsid w:val="00FC57DC"/>
    <w:rsid w:val="00FE10BE"/>
    <w:rsid w:val="00FE77F6"/>
    <w:rsid w:val="00FE7DC2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5</cp:revision>
  <dcterms:created xsi:type="dcterms:W3CDTF">2018-01-11T22:05:00Z</dcterms:created>
  <dcterms:modified xsi:type="dcterms:W3CDTF">2018-01-16T17:17:00Z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38164.0001/10788484_.1</vt:lpwstr>
  </property>
  <property fmtid="{D5CDD505-2E9C-101B-9397-08002B2CF9AE}" pid="4" name="WS_TRACKING_ID">
    <vt:lpwstr>71025001-94e9-46a7-a0d9-35535843cbe8</vt:lpwstr>
  </property>
</Properties>
</file>