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79449" w14:textId="3C4E117B" w:rsidR="000B1CF7" w:rsidRPr="00055016" w:rsidRDefault="008D334F" w:rsidP="00055016">
      <w:pPr>
        <w:autoSpaceDE w:val="0"/>
        <w:autoSpaceDN w:val="0"/>
        <w:adjustRightInd w:val="0"/>
        <w:spacing w:line="276" w:lineRule="auto"/>
        <w:jc w:val="both"/>
        <w:rPr>
          <w:rFonts w:cstheme="majorHAnsi"/>
          <w:color w:val="FF0000"/>
          <w:sz w:val="22"/>
          <w:szCs w:val="22"/>
        </w:rPr>
      </w:pPr>
      <w:r>
        <w:rPr>
          <w:rFonts w:cstheme="majorHAnsi"/>
          <w:color w:val="FF0000"/>
          <w:sz w:val="22"/>
          <w:szCs w:val="22"/>
        </w:rPr>
        <w:pict w14:anchorId="178864B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.5pt;height:23.25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14:paraId="1A718002" w14:textId="520BFC4E" w:rsidR="00373038" w:rsidRPr="009D58A1" w:rsidRDefault="008926AA" w:rsidP="009D58A1">
      <w:pPr>
        <w:autoSpaceDE w:val="0"/>
        <w:autoSpaceDN w:val="0"/>
        <w:adjustRightInd w:val="0"/>
        <w:spacing w:line="276" w:lineRule="auto"/>
        <w:ind w:left="5040"/>
        <w:rPr>
          <w:rFonts w:cstheme="majorHAnsi"/>
          <w:sz w:val="28"/>
          <w:szCs w:val="22"/>
        </w:rPr>
      </w:pPr>
      <w:r>
        <w:rPr>
          <w:rFonts w:cstheme="majorHAnsi"/>
          <w:b/>
          <w:color w:val="0070C0"/>
          <w:sz w:val="28"/>
          <w:szCs w:val="22"/>
        </w:rPr>
        <w:t>Investigation</w:t>
      </w:r>
      <w:r w:rsidR="000B1CF7" w:rsidRPr="009D58A1">
        <w:rPr>
          <w:rFonts w:cstheme="majorHAnsi"/>
          <w:b/>
          <w:color w:val="0070C0"/>
          <w:sz w:val="28"/>
          <w:szCs w:val="22"/>
        </w:rPr>
        <w:t xml:space="preserve"> Policy</w:t>
      </w:r>
      <w:r w:rsidR="009D58A1" w:rsidRPr="009D58A1">
        <w:rPr>
          <w:rFonts w:cstheme="majorHAnsi"/>
          <w:b/>
          <w:color w:val="0070C0"/>
          <w:sz w:val="28"/>
          <w:szCs w:val="22"/>
        </w:rPr>
        <w:t xml:space="preserve"> and Procedures</w:t>
      </w:r>
    </w:p>
    <w:p w14:paraId="7E633467" w14:textId="0F488CA5" w:rsidR="000B1CF7" w:rsidRPr="00373038" w:rsidRDefault="000B1CF7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cstheme="majorHAnsi"/>
          <w:color w:val="0070C0"/>
          <w:sz w:val="22"/>
          <w:szCs w:val="22"/>
        </w:rPr>
      </w:pPr>
      <w:r w:rsidRPr="00055016">
        <w:rPr>
          <w:rFonts w:cstheme="majorHAnsi"/>
          <w:sz w:val="22"/>
          <w:szCs w:val="22"/>
        </w:rPr>
        <w:t xml:space="preserve">Approved on </w:t>
      </w:r>
      <w:r w:rsidRPr="00373038">
        <w:rPr>
          <w:rFonts w:cstheme="majorHAnsi"/>
          <w:color w:val="0070C0"/>
          <w:sz w:val="22"/>
          <w:szCs w:val="22"/>
        </w:rPr>
        <w:t>Date</w:t>
      </w:r>
    </w:p>
    <w:p w14:paraId="3EDE3C78" w14:textId="1BA7895A" w:rsidR="000B1CF7" w:rsidRPr="00373038" w:rsidRDefault="00373038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cstheme="majorHAnsi"/>
          <w:color w:val="0070C0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Updated on </w:t>
      </w:r>
      <w:r>
        <w:rPr>
          <w:rFonts w:cstheme="majorHAnsi"/>
          <w:color w:val="0070C0"/>
          <w:sz w:val="22"/>
          <w:szCs w:val="22"/>
        </w:rPr>
        <w:t>Date</w:t>
      </w:r>
    </w:p>
    <w:p w14:paraId="6EC2948B" w14:textId="77777777" w:rsidR="000B1CF7" w:rsidRPr="00055016" w:rsidRDefault="000B1CF7" w:rsidP="00055016">
      <w:pPr>
        <w:spacing w:line="276" w:lineRule="auto"/>
        <w:jc w:val="both"/>
        <w:rPr>
          <w:rFonts w:cstheme="majorHAnsi"/>
          <w:b/>
          <w:i/>
          <w:sz w:val="22"/>
          <w:szCs w:val="22"/>
        </w:rPr>
      </w:pPr>
    </w:p>
    <w:p w14:paraId="2ACE9FD6" w14:textId="6E3958B2" w:rsidR="00757E4B" w:rsidRPr="00757E4B" w:rsidRDefault="00757E4B" w:rsidP="00757E4B">
      <w:pPr>
        <w:spacing w:line="276" w:lineRule="auto"/>
        <w:jc w:val="both"/>
        <w:rPr>
          <w:rFonts w:cstheme="majorHAnsi"/>
          <w:b/>
          <w:szCs w:val="22"/>
        </w:rPr>
      </w:pPr>
      <w:r w:rsidRPr="00757E4B">
        <w:rPr>
          <w:rFonts w:cstheme="majorHAnsi"/>
          <w:b/>
          <w:szCs w:val="22"/>
        </w:rPr>
        <w:t>Policy:</w:t>
      </w:r>
    </w:p>
    <w:p w14:paraId="53D6B061" w14:textId="77777777" w:rsidR="00757E4B" w:rsidRDefault="00757E4B" w:rsidP="00757E4B">
      <w:pPr>
        <w:spacing w:line="276" w:lineRule="auto"/>
        <w:jc w:val="both"/>
        <w:rPr>
          <w:rFonts w:cstheme="majorHAnsi"/>
          <w:sz w:val="22"/>
          <w:szCs w:val="22"/>
        </w:rPr>
      </w:pPr>
    </w:p>
    <w:p w14:paraId="1CF53F6E" w14:textId="37976C75" w:rsidR="00FE7DC2" w:rsidRPr="00FE7DC2" w:rsidRDefault="00FE7DC2" w:rsidP="00FE7DC2">
      <w:pPr>
        <w:spacing w:line="276" w:lineRule="auto"/>
        <w:jc w:val="both"/>
        <w:rPr>
          <w:rFonts w:cstheme="majorHAnsi"/>
          <w:sz w:val="22"/>
          <w:szCs w:val="22"/>
        </w:rPr>
      </w:pPr>
      <w:r w:rsidRPr="00FE7DC2">
        <w:rPr>
          <w:rFonts w:cstheme="majorHAnsi"/>
          <w:sz w:val="22"/>
          <w:szCs w:val="22"/>
        </w:rPr>
        <w:t xml:space="preserve">After all of the evidence has been gathered from the parties and witnesses, including documents and things, the investigator </w:t>
      </w:r>
      <w:r>
        <w:rPr>
          <w:rFonts w:cstheme="majorHAnsi"/>
          <w:sz w:val="22"/>
          <w:szCs w:val="22"/>
        </w:rPr>
        <w:t xml:space="preserve">will analyse the evidence and make </w:t>
      </w:r>
      <w:r w:rsidRPr="00FE7DC2">
        <w:rPr>
          <w:rFonts w:cstheme="majorHAnsi"/>
          <w:sz w:val="22"/>
          <w:szCs w:val="22"/>
        </w:rPr>
        <w:t xml:space="preserve">findings of fact.  </w:t>
      </w:r>
      <w:r>
        <w:rPr>
          <w:rFonts w:cstheme="majorHAnsi"/>
          <w:sz w:val="22"/>
          <w:szCs w:val="22"/>
        </w:rPr>
        <w:t>T</w:t>
      </w:r>
      <w:r w:rsidRPr="00FE7DC2">
        <w:rPr>
          <w:rFonts w:cstheme="majorHAnsi"/>
          <w:sz w:val="22"/>
          <w:szCs w:val="22"/>
        </w:rPr>
        <w:t xml:space="preserve">he investigator </w:t>
      </w:r>
      <w:r>
        <w:rPr>
          <w:rFonts w:cstheme="majorHAnsi"/>
          <w:sz w:val="22"/>
          <w:szCs w:val="22"/>
        </w:rPr>
        <w:t>will</w:t>
      </w:r>
      <w:r w:rsidRPr="00FE7DC2">
        <w:rPr>
          <w:rFonts w:cstheme="majorHAnsi"/>
          <w:sz w:val="22"/>
          <w:szCs w:val="22"/>
        </w:rPr>
        <w:t xml:space="preserve"> decide whether certain events or conduct are more likely than not to have occurred based on the evidence collected during the investigation.</w:t>
      </w:r>
    </w:p>
    <w:p w14:paraId="05D5E419" w14:textId="77777777" w:rsidR="00FE7DC2" w:rsidRPr="00FE7DC2" w:rsidRDefault="00FE7DC2" w:rsidP="00FE7DC2">
      <w:pPr>
        <w:spacing w:line="276" w:lineRule="auto"/>
        <w:jc w:val="both"/>
        <w:rPr>
          <w:rFonts w:cstheme="majorHAnsi"/>
          <w:sz w:val="22"/>
          <w:szCs w:val="22"/>
        </w:rPr>
      </w:pPr>
    </w:p>
    <w:p w14:paraId="1B5ACF78" w14:textId="46460E92" w:rsidR="00FE7DC2" w:rsidRDefault="00FE7DC2" w:rsidP="00FE7DC2">
      <w:pPr>
        <w:spacing w:line="276" w:lineRule="auto"/>
        <w:jc w:val="both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The investigator’s findings will be documented in the Complaint Outcome Form or in a formal </w:t>
      </w:r>
      <w:r w:rsidR="00BB3476">
        <w:rPr>
          <w:rFonts w:cstheme="majorHAnsi"/>
          <w:sz w:val="22"/>
          <w:szCs w:val="22"/>
        </w:rPr>
        <w:t xml:space="preserve">investigation </w:t>
      </w:r>
      <w:r>
        <w:rPr>
          <w:rFonts w:cstheme="majorHAnsi"/>
          <w:sz w:val="22"/>
          <w:szCs w:val="22"/>
        </w:rPr>
        <w:t xml:space="preserve">report, as requested by </w:t>
      </w:r>
      <w:r w:rsidRPr="00FE7DC2">
        <w:rPr>
          <w:rFonts w:cstheme="majorHAnsi"/>
          <w:color w:val="0070C0"/>
          <w:sz w:val="22"/>
          <w:szCs w:val="22"/>
        </w:rPr>
        <w:t>[RSP]</w:t>
      </w:r>
      <w:r>
        <w:rPr>
          <w:rFonts w:cstheme="majorHAnsi"/>
          <w:sz w:val="22"/>
          <w:szCs w:val="22"/>
        </w:rPr>
        <w:t xml:space="preserve">.  </w:t>
      </w:r>
      <w:r w:rsidR="00BB3476">
        <w:rPr>
          <w:rFonts w:cstheme="majorHAnsi"/>
          <w:sz w:val="22"/>
          <w:szCs w:val="22"/>
        </w:rPr>
        <w:t xml:space="preserve">A copy of the Complaint Outcome Form or formal investigation report will be provided to senior management of the </w:t>
      </w:r>
      <w:r w:rsidR="00BB3476" w:rsidRPr="00BB3476">
        <w:rPr>
          <w:rFonts w:cstheme="majorHAnsi"/>
          <w:color w:val="0070C0"/>
          <w:sz w:val="22"/>
          <w:szCs w:val="22"/>
        </w:rPr>
        <w:t>[RSP]</w:t>
      </w:r>
      <w:r w:rsidR="00BB3476">
        <w:rPr>
          <w:rFonts w:cstheme="majorHAnsi"/>
          <w:sz w:val="22"/>
          <w:szCs w:val="22"/>
        </w:rPr>
        <w:t xml:space="preserve"> or their designate.  </w:t>
      </w:r>
    </w:p>
    <w:p w14:paraId="08A9C08C" w14:textId="77777777" w:rsidR="00BB3476" w:rsidRDefault="00BB3476" w:rsidP="00FE7DC2">
      <w:pPr>
        <w:spacing w:line="276" w:lineRule="auto"/>
        <w:jc w:val="both"/>
        <w:rPr>
          <w:rFonts w:cstheme="majorHAnsi"/>
          <w:sz w:val="22"/>
          <w:szCs w:val="22"/>
        </w:rPr>
      </w:pPr>
    </w:p>
    <w:p w14:paraId="734C759A" w14:textId="0F988CEA" w:rsidR="00BB3476" w:rsidRDefault="00BB3476" w:rsidP="00FE7DC2">
      <w:pPr>
        <w:spacing w:line="276" w:lineRule="auto"/>
        <w:jc w:val="both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A summary of the investigator’s findings and any recommendations or corrective action which is not confidential will be shared by </w:t>
      </w:r>
      <w:r w:rsidRPr="00BB3476">
        <w:rPr>
          <w:rFonts w:cstheme="majorHAnsi"/>
          <w:color w:val="0070C0"/>
          <w:sz w:val="22"/>
          <w:szCs w:val="22"/>
        </w:rPr>
        <w:t>[RSP]</w:t>
      </w:r>
      <w:r>
        <w:rPr>
          <w:rFonts w:cstheme="majorHAnsi"/>
          <w:sz w:val="22"/>
          <w:szCs w:val="22"/>
        </w:rPr>
        <w:t xml:space="preserve"> with the complainant and respondent, in writing.</w:t>
      </w:r>
    </w:p>
    <w:p w14:paraId="7B559F28" w14:textId="77777777" w:rsidR="00FE7DC2" w:rsidRPr="00FE7DC2" w:rsidRDefault="00FE7DC2" w:rsidP="00FE7DC2">
      <w:pPr>
        <w:spacing w:line="276" w:lineRule="auto"/>
        <w:jc w:val="both"/>
        <w:rPr>
          <w:rFonts w:cstheme="majorHAnsi"/>
          <w:sz w:val="22"/>
          <w:szCs w:val="22"/>
        </w:rPr>
      </w:pPr>
    </w:p>
    <w:p w14:paraId="2A49B9CB" w14:textId="3D46430F" w:rsidR="00757E4B" w:rsidRDefault="00757E4B" w:rsidP="00FE7DC2">
      <w:pPr>
        <w:spacing w:line="276" w:lineRule="auto"/>
        <w:jc w:val="both"/>
        <w:rPr>
          <w:rFonts w:cstheme="majorHAnsi"/>
          <w:b/>
          <w:szCs w:val="22"/>
        </w:rPr>
      </w:pPr>
      <w:r w:rsidRPr="00757E4B">
        <w:rPr>
          <w:rFonts w:cstheme="majorHAnsi"/>
          <w:b/>
          <w:szCs w:val="22"/>
        </w:rPr>
        <w:t>Procedures:</w:t>
      </w:r>
    </w:p>
    <w:p w14:paraId="37DB86F9" w14:textId="77777777" w:rsidR="004E0211" w:rsidRDefault="004E0211" w:rsidP="00FE7DC2">
      <w:pPr>
        <w:spacing w:line="276" w:lineRule="auto"/>
        <w:jc w:val="both"/>
        <w:rPr>
          <w:rFonts w:cstheme="majorHAnsi"/>
          <w:b/>
          <w:szCs w:val="22"/>
        </w:rPr>
      </w:pPr>
    </w:p>
    <w:p w14:paraId="7BD5D200" w14:textId="54E63825" w:rsidR="004E0211" w:rsidRPr="004E0211" w:rsidRDefault="004E0211" w:rsidP="00FE7DC2">
      <w:pPr>
        <w:spacing w:line="276" w:lineRule="auto"/>
        <w:jc w:val="both"/>
        <w:rPr>
          <w:rFonts w:cstheme="majorHAnsi"/>
          <w:b/>
          <w:sz w:val="22"/>
          <w:szCs w:val="22"/>
        </w:rPr>
      </w:pPr>
      <w:r w:rsidRPr="004E0211">
        <w:rPr>
          <w:rFonts w:cstheme="majorHAnsi"/>
          <w:b/>
          <w:sz w:val="22"/>
          <w:szCs w:val="22"/>
        </w:rPr>
        <w:t>Formal Investigation Report</w:t>
      </w:r>
    </w:p>
    <w:p w14:paraId="1B470F3A" w14:textId="77777777" w:rsidR="004E0211" w:rsidRDefault="004E0211" w:rsidP="00411052">
      <w:pPr>
        <w:pStyle w:val="TMGenL1"/>
        <w:rPr>
          <w:sz w:val="22"/>
        </w:rPr>
      </w:pPr>
      <w:r w:rsidRPr="004E0211">
        <w:rPr>
          <w:sz w:val="22"/>
        </w:rPr>
        <w:t>If a formal investigation report is</w:t>
      </w:r>
      <w:r>
        <w:rPr>
          <w:sz w:val="22"/>
        </w:rPr>
        <w:t xml:space="preserve"> prepared for </w:t>
      </w:r>
      <w:r w:rsidRPr="004E0211">
        <w:rPr>
          <w:color w:val="0070C0"/>
          <w:sz w:val="22"/>
        </w:rPr>
        <w:t>[RSP]</w:t>
      </w:r>
      <w:r>
        <w:rPr>
          <w:sz w:val="22"/>
        </w:rPr>
        <w:t>, it will include the following:</w:t>
      </w:r>
      <w:r w:rsidRPr="004E0211">
        <w:rPr>
          <w:sz w:val="22"/>
        </w:rPr>
        <w:t xml:space="preserve"> </w:t>
      </w:r>
    </w:p>
    <w:p w14:paraId="153B4B29" w14:textId="189B2E29" w:rsidR="004E0211" w:rsidRPr="004E0211" w:rsidRDefault="004E0211" w:rsidP="004E0211">
      <w:pPr>
        <w:pStyle w:val="ListParagraph"/>
        <w:numPr>
          <w:ilvl w:val="0"/>
          <w:numId w:val="17"/>
        </w:numPr>
        <w:jc w:val="both"/>
        <w:rPr>
          <w:sz w:val="22"/>
        </w:rPr>
      </w:pPr>
      <w:r w:rsidRPr="004E0211">
        <w:rPr>
          <w:sz w:val="22"/>
        </w:rPr>
        <w:t>A summary of the complaint</w:t>
      </w:r>
      <w:r>
        <w:rPr>
          <w:sz w:val="22"/>
        </w:rPr>
        <w:t>;</w:t>
      </w:r>
    </w:p>
    <w:p w14:paraId="1EBF0E9B" w14:textId="61BC1B4A" w:rsidR="004E0211" w:rsidRPr="004E0211" w:rsidRDefault="004E0211" w:rsidP="004E0211">
      <w:pPr>
        <w:pStyle w:val="ListParagraph"/>
        <w:numPr>
          <w:ilvl w:val="0"/>
          <w:numId w:val="17"/>
        </w:numPr>
        <w:jc w:val="both"/>
        <w:rPr>
          <w:sz w:val="22"/>
        </w:rPr>
      </w:pPr>
      <w:r w:rsidRPr="004E0211">
        <w:rPr>
          <w:sz w:val="22"/>
        </w:rPr>
        <w:t>A description of</w:t>
      </w:r>
      <w:r>
        <w:rPr>
          <w:sz w:val="22"/>
        </w:rPr>
        <w:t xml:space="preserve"> the scope of the investigation;</w:t>
      </w:r>
    </w:p>
    <w:p w14:paraId="22A01851" w14:textId="6CE4CD08" w:rsidR="004E0211" w:rsidRPr="004E0211" w:rsidRDefault="004E0211" w:rsidP="004E0211">
      <w:pPr>
        <w:pStyle w:val="ListParagraph"/>
        <w:numPr>
          <w:ilvl w:val="0"/>
          <w:numId w:val="17"/>
        </w:numPr>
        <w:jc w:val="both"/>
        <w:rPr>
          <w:sz w:val="22"/>
        </w:rPr>
      </w:pPr>
      <w:r w:rsidRPr="004E0211">
        <w:rPr>
          <w:sz w:val="22"/>
        </w:rPr>
        <w:t>An overview of the investigative process, including the names of the witnesses, list of the document</w:t>
      </w:r>
      <w:r>
        <w:rPr>
          <w:sz w:val="22"/>
        </w:rPr>
        <w:t>s and a timeline of steps taken;</w:t>
      </w:r>
    </w:p>
    <w:p w14:paraId="3E16A7AE" w14:textId="77777777" w:rsidR="004E0211" w:rsidRPr="004E0211" w:rsidRDefault="004E0211" w:rsidP="004E0211">
      <w:pPr>
        <w:pStyle w:val="ListParagraph"/>
        <w:numPr>
          <w:ilvl w:val="0"/>
          <w:numId w:val="17"/>
        </w:numPr>
        <w:jc w:val="both"/>
        <w:rPr>
          <w:sz w:val="22"/>
        </w:rPr>
      </w:pPr>
      <w:r w:rsidRPr="004E0211">
        <w:rPr>
          <w:sz w:val="22"/>
        </w:rPr>
        <w:t>An outline of any interim actions taken</w:t>
      </w:r>
      <w:r>
        <w:rPr>
          <w:sz w:val="22"/>
        </w:rPr>
        <w:t>;</w:t>
      </w:r>
      <w:r w:rsidRPr="004E0211">
        <w:t xml:space="preserve"> </w:t>
      </w:r>
    </w:p>
    <w:p w14:paraId="40476916" w14:textId="2D2549C4" w:rsidR="004E0211" w:rsidRPr="004E0211" w:rsidRDefault="004E0211" w:rsidP="004E0211">
      <w:pPr>
        <w:pStyle w:val="ListParagraph"/>
        <w:numPr>
          <w:ilvl w:val="0"/>
          <w:numId w:val="17"/>
        </w:numPr>
        <w:jc w:val="both"/>
        <w:rPr>
          <w:sz w:val="22"/>
        </w:rPr>
      </w:pPr>
      <w:r w:rsidRPr="004E0211">
        <w:rPr>
          <w:sz w:val="22"/>
        </w:rPr>
        <w:t xml:space="preserve">Information relating to the parties (e.g. their relationship to one another and </w:t>
      </w:r>
      <w:r w:rsidRPr="004E0211">
        <w:rPr>
          <w:color w:val="0070C0"/>
          <w:sz w:val="22"/>
        </w:rPr>
        <w:t>[RSP]</w:t>
      </w:r>
      <w:r>
        <w:rPr>
          <w:sz w:val="22"/>
        </w:rPr>
        <w:t>);</w:t>
      </w:r>
    </w:p>
    <w:p w14:paraId="0E974836" w14:textId="6BDA64E0" w:rsidR="004E0211" w:rsidRPr="004E0211" w:rsidRDefault="004E0211" w:rsidP="004E0211">
      <w:pPr>
        <w:pStyle w:val="ListParagraph"/>
        <w:numPr>
          <w:ilvl w:val="0"/>
          <w:numId w:val="17"/>
        </w:numPr>
        <w:jc w:val="both"/>
        <w:rPr>
          <w:sz w:val="22"/>
        </w:rPr>
      </w:pPr>
      <w:r w:rsidRPr="004E0211">
        <w:rPr>
          <w:sz w:val="22"/>
        </w:rPr>
        <w:t>Identification of the applicable legisl</w:t>
      </w:r>
      <w:r>
        <w:rPr>
          <w:sz w:val="22"/>
        </w:rPr>
        <w:t>ation policies and/or standards;</w:t>
      </w:r>
    </w:p>
    <w:p w14:paraId="5CBA0393" w14:textId="77FA6D5E" w:rsidR="004E0211" w:rsidRPr="004E0211" w:rsidRDefault="004E0211" w:rsidP="004E0211">
      <w:pPr>
        <w:pStyle w:val="ListParagraph"/>
        <w:numPr>
          <w:ilvl w:val="0"/>
          <w:numId w:val="17"/>
        </w:numPr>
        <w:jc w:val="both"/>
        <w:rPr>
          <w:sz w:val="22"/>
        </w:rPr>
      </w:pPr>
      <w:r w:rsidRPr="004E0211">
        <w:rPr>
          <w:sz w:val="22"/>
        </w:rPr>
        <w:t xml:space="preserve">A statement of the evidentiary standard </w:t>
      </w:r>
      <w:r>
        <w:rPr>
          <w:sz w:val="22"/>
        </w:rPr>
        <w:t>(i.e., balance of probabilities);</w:t>
      </w:r>
    </w:p>
    <w:p w14:paraId="70E5A4E3" w14:textId="4F2E4551" w:rsidR="00757E4B" w:rsidRDefault="004E0211" w:rsidP="004E0211">
      <w:pPr>
        <w:pStyle w:val="ListParagraph"/>
        <w:numPr>
          <w:ilvl w:val="0"/>
          <w:numId w:val="17"/>
        </w:numPr>
        <w:jc w:val="both"/>
        <w:rPr>
          <w:sz w:val="22"/>
        </w:rPr>
      </w:pPr>
      <w:r w:rsidRPr="004E0211">
        <w:rPr>
          <w:sz w:val="22"/>
        </w:rPr>
        <w:t>A summary of the information collected from the parties, witness</w:t>
      </w:r>
      <w:r>
        <w:rPr>
          <w:sz w:val="22"/>
        </w:rPr>
        <w:t>es, documents or other evidence;</w:t>
      </w:r>
    </w:p>
    <w:p w14:paraId="56EFADB9" w14:textId="2CABCB04" w:rsidR="004E0211" w:rsidRPr="004E0211" w:rsidRDefault="004E0211" w:rsidP="004E0211">
      <w:pPr>
        <w:pStyle w:val="ListParagraph"/>
        <w:numPr>
          <w:ilvl w:val="0"/>
          <w:numId w:val="17"/>
        </w:numPr>
        <w:jc w:val="both"/>
        <w:rPr>
          <w:sz w:val="22"/>
        </w:rPr>
      </w:pPr>
      <w:r w:rsidRPr="004E0211">
        <w:rPr>
          <w:sz w:val="22"/>
        </w:rPr>
        <w:lastRenderedPageBreak/>
        <w:t>The key factual findings made by the investigator</w:t>
      </w:r>
      <w:r>
        <w:rPr>
          <w:sz w:val="22"/>
        </w:rPr>
        <w:t xml:space="preserve"> and credibility determinations;</w:t>
      </w:r>
    </w:p>
    <w:p w14:paraId="43E8860C" w14:textId="4B345F81" w:rsidR="004E0211" w:rsidRPr="004E0211" w:rsidRDefault="004E0211" w:rsidP="004E0211">
      <w:pPr>
        <w:pStyle w:val="ListParagraph"/>
        <w:numPr>
          <w:ilvl w:val="0"/>
          <w:numId w:val="17"/>
        </w:numPr>
        <w:jc w:val="both"/>
        <w:rPr>
          <w:sz w:val="22"/>
        </w:rPr>
      </w:pPr>
      <w:r w:rsidRPr="004E0211">
        <w:rPr>
          <w:sz w:val="22"/>
        </w:rPr>
        <w:t>Any is</w:t>
      </w:r>
      <w:r>
        <w:rPr>
          <w:sz w:val="22"/>
        </w:rPr>
        <w:t>sues that could not be resolved;</w:t>
      </w:r>
    </w:p>
    <w:p w14:paraId="4A6B4D28" w14:textId="47153BE6" w:rsidR="004E0211" w:rsidRPr="004E0211" w:rsidRDefault="004E0211" w:rsidP="004E0211">
      <w:pPr>
        <w:pStyle w:val="ListParagraph"/>
        <w:numPr>
          <w:ilvl w:val="0"/>
          <w:numId w:val="17"/>
        </w:numPr>
        <w:jc w:val="both"/>
        <w:rPr>
          <w:sz w:val="22"/>
        </w:rPr>
      </w:pPr>
      <w:r w:rsidRPr="004E0211">
        <w:rPr>
          <w:sz w:val="22"/>
        </w:rPr>
        <w:t>Recommendations for corrective action, i</w:t>
      </w:r>
      <w:r>
        <w:rPr>
          <w:sz w:val="22"/>
        </w:rPr>
        <w:t>f any (if requested by the RSP);</w:t>
      </w:r>
    </w:p>
    <w:p w14:paraId="117BC65C" w14:textId="02B4F28F" w:rsidR="004E0211" w:rsidRPr="004E0211" w:rsidRDefault="004E0211" w:rsidP="004E0211">
      <w:pPr>
        <w:pStyle w:val="ListParagraph"/>
        <w:numPr>
          <w:ilvl w:val="0"/>
          <w:numId w:val="17"/>
        </w:numPr>
        <w:jc w:val="both"/>
        <w:rPr>
          <w:sz w:val="22"/>
        </w:rPr>
      </w:pPr>
      <w:r w:rsidRPr="004E0211">
        <w:rPr>
          <w:sz w:val="22"/>
        </w:rPr>
        <w:t>Date and signature</w:t>
      </w:r>
      <w:r>
        <w:rPr>
          <w:sz w:val="22"/>
        </w:rPr>
        <w:t xml:space="preserve"> of the investigator; and</w:t>
      </w:r>
    </w:p>
    <w:p w14:paraId="6AAB782D" w14:textId="48349004" w:rsidR="004E0211" w:rsidRDefault="004E0211" w:rsidP="004E0211">
      <w:pPr>
        <w:pStyle w:val="ListParagraph"/>
        <w:numPr>
          <w:ilvl w:val="0"/>
          <w:numId w:val="17"/>
        </w:numPr>
        <w:jc w:val="both"/>
        <w:rPr>
          <w:sz w:val="22"/>
        </w:rPr>
      </w:pPr>
      <w:r w:rsidRPr="004E0211">
        <w:rPr>
          <w:sz w:val="22"/>
        </w:rPr>
        <w:t>Exhibits</w:t>
      </w:r>
      <w:r>
        <w:rPr>
          <w:sz w:val="22"/>
        </w:rPr>
        <w:t xml:space="preserve"> (e.g., witness statements, documents)</w:t>
      </w:r>
      <w:r w:rsidRPr="004E0211">
        <w:rPr>
          <w:sz w:val="22"/>
        </w:rPr>
        <w:t>.</w:t>
      </w:r>
    </w:p>
    <w:p w14:paraId="0210C835" w14:textId="00D9B7E5" w:rsidR="00A0784C" w:rsidRPr="00A0784C" w:rsidRDefault="00A0784C" w:rsidP="00A0784C">
      <w:pPr>
        <w:jc w:val="both"/>
        <w:rPr>
          <w:b/>
          <w:sz w:val="22"/>
        </w:rPr>
      </w:pPr>
      <w:r w:rsidRPr="00A0784C">
        <w:rPr>
          <w:b/>
          <w:sz w:val="22"/>
        </w:rPr>
        <w:t>Formal Investigation Reports and Complaint Outcome Forms</w:t>
      </w:r>
    </w:p>
    <w:p w14:paraId="69DFFB4D" w14:textId="77777777" w:rsidR="00A0784C" w:rsidRDefault="00A0784C" w:rsidP="00A0784C">
      <w:pPr>
        <w:pStyle w:val="TMGenL1"/>
        <w:rPr>
          <w:sz w:val="22"/>
        </w:rPr>
      </w:pPr>
      <w:r>
        <w:rPr>
          <w:sz w:val="22"/>
        </w:rPr>
        <w:t xml:space="preserve">The </w:t>
      </w:r>
      <w:r w:rsidRPr="00A0784C">
        <w:rPr>
          <w:sz w:val="22"/>
        </w:rPr>
        <w:t xml:space="preserve">report </w:t>
      </w:r>
      <w:r>
        <w:rPr>
          <w:sz w:val="22"/>
        </w:rPr>
        <w:t xml:space="preserve">should be organized </w:t>
      </w:r>
      <w:r w:rsidRPr="00A0784C">
        <w:rPr>
          <w:sz w:val="22"/>
        </w:rPr>
        <w:t xml:space="preserve">in such a way that anyone reading it will understand it without having to look at other materials.  </w:t>
      </w:r>
    </w:p>
    <w:p w14:paraId="0CCF48C8" w14:textId="7D5E554B" w:rsidR="00A0784C" w:rsidRPr="00A0784C" w:rsidRDefault="00A0784C" w:rsidP="00A0784C">
      <w:pPr>
        <w:pStyle w:val="TMGenL1"/>
        <w:rPr>
          <w:sz w:val="22"/>
        </w:rPr>
      </w:pPr>
      <w:r>
        <w:rPr>
          <w:sz w:val="22"/>
        </w:rPr>
        <w:t>T</w:t>
      </w:r>
      <w:r w:rsidRPr="00A0784C">
        <w:rPr>
          <w:sz w:val="22"/>
        </w:rPr>
        <w:t xml:space="preserve">he names of individuals mentioned in the report </w:t>
      </w:r>
      <w:r>
        <w:rPr>
          <w:sz w:val="22"/>
        </w:rPr>
        <w:t xml:space="preserve">(e.g., children) may </w:t>
      </w:r>
      <w:r w:rsidRPr="00A0784C">
        <w:rPr>
          <w:sz w:val="22"/>
        </w:rPr>
        <w:t>be anonymized to protect their privacy.</w:t>
      </w:r>
    </w:p>
    <w:p w14:paraId="7C4C1913" w14:textId="4B80C382" w:rsidR="00A0784C" w:rsidRPr="00A0784C" w:rsidRDefault="00A0784C" w:rsidP="003E1DC5">
      <w:pPr>
        <w:pStyle w:val="TMGenL1"/>
        <w:rPr>
          <w:sz w:val="22"/>
        </w:rPr>
      </w:pPr>
      <w:r w:rsidRPr="00A0784C">
        <w:rPr>
          <w:sz w:val="22"/>
        </w:rPr>
        <w:t xml:space="preserve">The report must be written in a </w:t>
      </w:r>
      <w:r>
        <w:rPr>
          <w:sz w:val="22"/>
        </w:rPr>
        <w:t xml:space="preserve">clear, </w:t>
      </w:r>
      <w:r w:rsidRPr="00A0784C">
        <w:rPr>
          <w:sz w:val="22"/>
        </w:rPr>
        <w:t xml:space="preserve">neutral, respectful and professional </w:t>
      </w:r>
      <w:r>
        <w:rPr>
          <w:sz w:val="22"/>
        </w:rPr>
        <w:t>manner</w:t>
      </w:r>
      <w:r w:rsidRPr="00A0784C">
        <w:rPr>
          <w:sz w:val="22"/>
        </w:rPr>
        <w:t xml:space="preserve">.  </w:t>
      </w:r>
    </w:p>
    <w:p w14:paraId="1360FC1D" w14:textId="5C5E4B2D" w:rsidR="00A0784C" w:rsidRPr="00F02325" w:rsidRDefault="00A0784C" w:rsidP="00A0784C">
      <w:pPr>
        <w:pStyle w:val="TMGenL1"/>
        <w:rPr>
          <w:sz w:val="22"/>
        </w:rPr>
      </w:pPr>
      <w:r w:rsidRPr="00F02325">
        <w:rPr>
          <w:sz w:val="22"/>
        </w:rPr>
        <w:t xml:space="preserve">The report must contain the investigator’s determination as to whether the complaint (or specific allegations) </w:t>
      </w:r>
      <w:r w:rsidR="00B74CC7">
        <w:rPr>
          <w:sz w:val="22"/>
        </w:rPr>
        <w:t>is</w:t>
      </w:r>
      <w:r w:rsidRPr="00F02325">
        <w:rPr>
          <w:sz w:val="22"/>
        </w:rPr>
        <w:t xml:space="preserve"> substantiated, unsubstantiated or inconclusive.  </w:t>
      </w:r>
    </w:p>
    <w:p w14:paraId="0AB49BC3" w14:textId="23E039E3" w:rsidR="00A0784C" w:rsidRPr="00A0784C" w:rsidRDefault="00F02325" w:rsidP="00A0784C">
      <w:pPr>
        <w:pStyle w:val="TMGenL1"/>
        <w:rPr>
          <w:sz w:val="22"/>
        </w:rPr>
      </w:pPr>
      <w:r>
        <w:rPr>
          <w:sz w:val="22"/>
        </w:rPr>
        <w:t>The report must be p</w:t>
      </w:r>
      <w:r w:rsidR="00A0784C" w:rsidRPr="00A0784C">
        <w:rPr>
          <w:sz w:val="22"/>
        </w:rPr>
        <w:t>roofread for spelling, grammar, tense and punctuation before it is finalized.</w:t>
      </w:r>
    </w:p>
    <w:p w14:paraId="66A9CDBF" w14:textId="1F368D3B" w:rsidR="004E0211" w:rsidRDefault="00F02325" w:rsidP="00A0784C">
      <w:pPr>
        <w:pStyle w:val="TMGenL1"/>
        <w:rPr>
          <w:sz w:val="22"/>
        </w:rPr>
      </w:pPr>
      <w:r>
        <w:rPr>
          <w:sz w:val="22"/>
        </w:rPr>
        <w:t xml:space="preserve">The report will be marked “confidential” and </w:t>
      </w:r>
      <w:r w:rsidR="00A0784C" w:rsidRPr="00A0784C">
        <w:rPr>
          <w:sz w:val="22"/>
        </w:rPr>
        <w:t>secure</w:t>
      </w:r>
      <w:r>
        <w:rPr>
          <w:sz w:val="22"/>
        </w:rPr>
        <w:t>ly</w:t>
      </w:r>
      <w:r w:rsidR="00A0784C" w:rsidRPr="00A0784C">
        <w:rPr>
          <w:sz w:val="22"/>
        </w:rPr>
        <w:t xml:space="preserve"> stor</w:t>
      </w:r>
      <w:r>
        <w:rPr>
          <w:sz w:val="22"/>
        </w:rPr>
        <w:t>ed</w:t>
      </w:r>
      <w:r w:rsidR="00A0784C" w:rsidRPr="00A0784C">
        <w:rPr>
          <w:sz w:val="22"/>
        </w:rPr>
        <w:t xml:space="preserve"> and re</w:t>
      </w:r>
      <w:r>
        <w:rPr>
          <w:sz w:val="22"/>
        </w:rPr>
        <w:t xml:space="preserve">tained in the </w:t>
      </w:r>
      <w:r w:rsidR="00A0784C" w:rsidRPr="00A0784C">
        <w:rPr>
          <w:sz w:val="22"/>
        </w:rPr>
        <w:t>investigation file.</w:t>
      </w:r>
    </w:p>
    <w:p w14:paraId="2692C5CB" w14:textId="45BFD5F1" w:rsidR="00036F83" w:rsidRPr="00036F83" w:rsidRDefault="00036F83" w:rsidP="00036F83">
      <w:pPr>
        <w:pStyle w:val="TMGenL1"/>
        <w:rPr>
          <w:sz w:val="22"/>
        </w:rPr>
      </w:pPr>
      <w:r w:rsidRPr="00036F83">
        <w:rPr>
          <w:sz w:val="22"/>
        </w:rPr>
        <w:t>Th</w:t>
      </w:r>
      <w:r>
        <w:rPr>
          <w:sz w:val="22"/>
        </w:rPr>
        <w:t>e</w:t>
      </w:r>
      <w:r w:rsidRPr="00036F83">
        <w:rPr>
          <w:sz w:val="22"/>
        </w:rPr>
        <w:t xml:space="preserve"> report </w:t>
      </w:r>
      <w:r>
        <w:rPr>
          <w:sz w:val="22"/>
        </w:rPr>
        <w:t xml:space="preserve">will </w:t>
      </w:r>
      <w:r w:rsidRPr="00036F83">
        <w:rPr>
          <w:sz w:val="22"/>
        </w:rPr>
        <w:t xml:space="preserve">remain </w:t>
      </w:r>
      <w:r>
        <w:rPr>
          <w:sz w:val="22"/>
        </w:rPr>
        <w:t xml:space="preserve">the confidential property of </w:t>
      </w:r>
      <w:r w:rsidRPr="00036F83">
        <w:rPr>
          <w:color w:val="0070C0"/>
          <w:sz w:val="22"/>
        </w:rPr>
        <w:t>[RSP]</w:t>
      </w:r>
      <w:r w:rsidRPr="00036F83">
        <w:rPr>
          <w:sz w:val="22"/>
        </w:rPr>
        <w:t xml:space="preserve"> and is intended for internal use only </w:t>
      </w:r>
      <w:r>
        <w:rPr>
          <w:sz w:val="22"/>
        </w:rPr>
        <w:t xml:space="preserve">(e.g., to </w:t>
      </w:r>
      <w:r w:rsidRPr="00036F83">
        <w:rPr>
          <w:sz w:val="22"/>
        </w:rPr>
        <w:t>inform Annual Review and Plan</w:t>
      </w:r>
      <w:r>
        <w:rPr>
          <w:sz w:val="22"/>
        </w:rPr>
        <w:t>)</w:t>
      </w:r>
      <w:r w:rsidRPr="00036F83">
        <w:rPr>
          <w:sz w:val="22"/>
        </w:rPr>
        <w:t xml:space="preserve">.  No </w:t>
      </w:r>
      <w:r w:rsidRPr="00036F83">
        <w:rPr>
          <w:color w:val="0070C0"/>
          <w:sz w:val="22"/>
        </w:rPr>
        <w:t>[RSP]</w:t>
      </w:r>
      <w:r w:rsidRPr="00036F83">
        <w:rPr>
          <w:sz w:val="22"/>
        </w:rPr>
        <w:t xml:space="preserve"> staff shall </w:t>
      </w:r>
      <w:r>
        <w:rPr>
          <w:sz w:val="22"/>
        </w:rPr>
        <w:t xml:space="preserve">improperly access the report or </w:t>
      </w:r>
      <w:r w:rsidRPr="00036F83">
        <w:rPr>
          <w:sz w:val="22"/>
        </w:rPr>
        <w:t xml:space="preserve">release </w:t>
      </w:r>
      <w:r>
        <w:rPr>
          <w:sz w:val="22"/>
        </w:rPr>
        <w:t xml:space="preserve">it </w:t>
      </w:r>
      <w:r w:rsidRPr="00036F83">
        <w:rPr>
          <w:sz w:val="22"/>
        </w:rPr>
        <w:t>external</w:t>
      </w:r>
      <w:r>
        <w:rPr>
          <w:sz w:val="22"/>
        </w:rPr>
        <w:t>ly</w:t>
      </w:r>
      <w:r w:rsidRPr="00036F83">
        <w:rPr>
          <w:sz w:val="22"/>
        </w:rPr>
        <w:t>.</w:t>
      </w:r>
    </w:p>
    <w:p w14:paraId="0A558F6E" w14:textId="5BBBC33F" w:rsidR="00D01822" w:rsidRDefault="00D01822" w:rsidP="00A0784C">
      <w:pPr>
        <w:pStyle w:val="TMGenL1"/>
        <w:rPr>
          <w:sz w:val="22"/>
        </w:rPr>
      </w:pPr>
      <w:r>
        <w:rPr>
          <w:sz w:val="22"/>
        </w:rPr>
        <w:t xml:space="preserve">An investigation report and Complaint Outcome Form will </w:t>
      </w:r>
      <w:r w:rsidRPr="00D01822">
        <w:rPr>
          <w:sz w:val="22"/>
          <w:u w:val="single"/>
        </w:rPr>
        <w:t>not</w:t>
      </w:r>
      <w:r>
        <w:rPr>
          <w:sz w:val="22"/>
        </w:rPr>
        <w:t xml:space="preserve"> be provided to the complainant or respondent.  Rather, </w:t>
      </w:r>
      <w:r w:rsidRPr="00D01822">
        <w:rPr>
          <w:color w:val="0070C0"/>
          <w:sz w:val="22"/>
        </w:rPr>
        <w:t>[RSP]</w:t>
      </w:r>
      <w:r>
        <w:rPr>
          <w:sz w:val="22"/>
        </w:rPr>
        <w:t xml:space="preserve"> will provide the parties with a </w:t>
      </w:r>
      <w:r w:rsidR="00787A42">
        <w:rPr>
          <w:sz w:val="22"/>
        </w:rPr>
        <w:t xml:space="preserve">written </w:t>
      </w:r>
      <w:r>
        <w:rPr>
          <w:sz w:val="22"/>
        </w:rPr>
        <w:t>summary of the investigation findings and any corrective action to be taken which is not confidential.</w:t>
      </w:r>
      <w:r w:rsidR="00787A42">
        <w:rPr>
          <w:sz w:val="22"/>
        </w:rPr>
        <w:t xml:space="preserve">  This written communication to the parties will be placed in the child’s file. </w:t>
      </w:r>
      <w:r>
        <w:rPr>
          <w:sz w:val="22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7923"/>
      </w:tblGrid>
      <w:tr w:rsidR="001F60D8" w:rsidRPr="00D729D8" w14:paraId="47C271CA" w14:textId="77777777" w:rsidTr="00CD2A01">
        <w:tc>
          <w:tcPr>
            <w:tcW w:w="1653" w:type="dxa"/>
          </w:tcPr>
          <w:p w14:paraId="1203C118" w14:textId="77777777" w:rsidR="001F60D8" w:rsidRPr="00D729D8" w:rsidRDefault="001F60D8" w:rsidP="00CD2A01">
            <w:pPr>
              <w:rPr>
                <w:rFonts w:ascii="Verdana" w:hAnsi="Verdana"/>
                <w:color w:val="0070C0"/>
                <w:sz w:val="22"/>
              </w:rPr>
            </w:pPr>
            <w:r w:rsidRPr="00D729D8">
              <w:rPr>
                <w:rFonts w:ascii="Verdana" w:hAnsi="Verdana"/>
                <w:color w:val="0070C0"/>
                <w:sz w:val="22"/>
              </w:rPr>
              <w:t>References:</w:t>
            </w:r>
          </w:p>
        </w:tc>
        <w:tc>
          <w:tcPr>
            <w:tcW w:w="7923" w:type="dxa"/>
          </w:tcPr>
          <w:p w14:paraId="2161D6EE" w14:textId="77777777" w:rsidR="001F60D8" w:rsidRDefault="001F60D8" w:rsidP="00CD2A01">
            <w:pPr>
              <w:rPr>
                <w:rFonts w:ascii="Verdana" w:hAnsi="Verdana"/>
                <w:color w:val="0070C0"/>
                <w:sz w:val="22"/>
              </w:rPr>
            </w:pPr>
            <w:r w:rsidRPr="00D729D8">
              <w:rPr>
                <w:rFonts w:ascii="Verdana" w:hAnsi="Verdana"/>
                <w:color w:val="0070C0"/>
                <w:sz w:val="22"/>
              </w:rPr>
              <w:t>Complaint Outcome Form, Form 16</w:t>
            </w:r>
          </w:p>
          <w:p w14:paraId="35137D80" w14:textId="77777777" w:rsidR="001F60D8" w:rsidRPr="00D729D8" w:rsidRDefault="001F60D8" w:rsidP="00CD2A01">
            <w:pPr>
              <w:rPr>
                <w:rFonts w:ascii="Verdana" w:hAnsi="Verdana"/>
                <w:color w:val="0070C0"/>
                <w:sz w:val="22"/>
              </w:rPr>
            </w:pPr>
          </w:p>
        </w:tc>
      </w:tr>
      <w:tr w:rsidR="001F60D8" w:rsidRPr="00D729D8" w14:paraId="38044B84" w14:textId="77777777" w:rsidTr="00CD2A01">
        <w:tc>
          <w:tcPr>
            <w:tcW w:w="1653" w:type="dxa"/>
          </w:tcPr>
          <w:p w14:paraId="09942781" w14:textId="77777777" w:rsidR="001F60D8" w:rsidRPr="00D729D8" w:rsidRDefault="001F60D8" w:rsidP="00CD2A01">
            <w:pPr>
              <w:rPr>
                <w:rFonts w:ascii="Verdana" w:hAnsi="Verdana"/>
                <w:color w:val="0070C0"/>
                <w:sz w:val="22"/>
              </w:rPr>
            </w:pPr>
          </w:p>
        </w:tc>
        <w:tc>
          <w:tcPr>
            <w:tcW w:w="7923" w:type="dxa"/>
          </w:tcPr>
          <w:p w14:paraId="417F1F02" w14:textId="77777777" w:rsidR="001F60D8" w:rsidRDefault="001F60D8" w:rsidP="00CD2A01">
            <w:pPr>
              <w:rPr>
                <w:rFonts w:ascii="Verdana" w:hAnsi="Verdana"/>
                <w:color w:val="0070C0"/>
                <w:sz w:val="22"/>
              </w:rPr>
            </w:pPr>
            <w:r w:rsidRPr="00D729D8">
              <w:rPr>
                <w:rFonts w:ascii="Verdana" w:hAnsi="Verdana"/>
                <w:color w:val="0070C0"/>
                <w:sz w:val="22"/>
              </w:rPr>
              <w:t>Investigative Report Template, Form 17</w:t>
            </w:r>
          </w:p>
          <w:p w14:paraId="13BC4088" w14:textId="77777777" w:rsidR="001F60D8" w:rsidRPr="00D729D8" w:rsidRDefault="001F60D8" w:rsidP="00CD2A01">
            <w:pPr>
              <w:rPr>
                <w:rFonts w:ascii="Verdana" w:hAnsi="Verdana"/>
                <w:color w:val="0070C0"/>
                <w:sz w:val="22"/>
              </w:rPr>
            </w:pPr>
          </w:p>
        </w:tc>
      </w:tr>
    </w:tbl>
    <w:p w14:paraId="7DA724DB" w14:textId="77777777" w:rsidR="001F60D8" w:rsidRPr="004E0211" w:rsidRDefault="001F60D8" w:rsidP="001F60D8">
      <w:pPr>
        <w:pStyle w:val="TMGenL1"/>
        <w:numPr>
          <w:ilvl w:val="0"/>
          <w:numId w:val="0"/>
        </w:numPr>
        <w:rPr>
          <w:sz w:val="22"/>
        </w:rPr>
      </w:pPr>
    </w:p>
    <w:sectPr w:rsidR="001F60D8" w:rsidRPr="004E0211" w:rsidSect="004E2D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pgNumType w:start="8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D182A" w14:textId="77777777" w:rsidR="008D334F" w:rsidRDefault="008D334F" w:rsidP="00957B7C">
      <w:r>
        <w:separator/>
      </w:r>
    </w:p>
  </w:endnote>
  <w:endnote w:type="continuationSeparator" w:id="0">
    <w:p w14:paraId="2C646599" w14:textId="77777777" w:rsidR="008D334F" w:rsidRDefault="008D334F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6D55D" w14:textId="77777777" w:rsidR="00C10CC6" w:rsidRDefault="00C10C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7B13" w14:textId="24217D75" w:rsidR="004056F9" w:rsidRPr="00C10CC6" w:rsidRDefault="004056F9" w:rsidP="00C10CC6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A8FEF" w14:textId="77777777" w:rsidR="00C10CC6" w:rsidRDefault="00C10C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4375C" w14:textId="77777777" w:rsidR="008D334F" w:rsidRDefault="008D334F" w:rsidP="00957B7C">
      <w:r>
        <w:separator/>
      </w:r>
    </w:p>
  </w:footnote>
  <w:footnote w:type="continuationSeparator" w:id="0">
    <w:p w14:paraId="34C860FF" w14:textId="77777777" w:rsidR="008D334F" w:rsidRDefault="008D334F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A9750" w14:textId="77777777" w:rsidR="00C10CC6" w:rsidRDefault="00C10C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5194C" w14:textId="782F26B6" w:rsidR="00EC1EA7" w:rsidRPr="008419D0" w:rsidRDefault="00A954C6" w:rsidP="00373038">
    <w:pPr>
      <w:pStyle w:val="Header"/>
      <w:jc w:val="right"/>
      <w:rPr>
        <w:b/>
        <w:color w:val="0070C0"/>
        <w:sz w:val="22"/>
      </w:rPr>
    </w:pPr>
    <w:r w:rsidRPr="008419D0">
      <w:rPr>
        <w:b/>
        <w:color w:val="0070C0"/>
        <w:sz w:val="22"/>
      </w:rPr>
      <w:t>Form 1</w:t>
    </w:r>
    <w:r w:rsidR="008926AA" w:rsidRPr="008419D0">
      <w:rPr>
        <w:b/>
        <w:color w:val="0070C0"/>
        <w:sz w:val="22"/>
      </w:rPr>
      <w:t>0</w:t>
    </w:r>
    <w:r w:rsidR="0095257B" w:rsidRPr="008419D0">
      <w:rPr>
        <w:b/>
        <w:color w:val="0070C0"/>
        <w:sz w:val="22"/>
      </w:rPr>
      <w:t>-</w:t>
    </w:r>
    <w:r w:rsidR="00D57403">
      <w:rPr>
        <w:b/>
        <w:color w:val="0070C0"/>
        <w:sz w:val="22"/>
      </w:rPr>
      <w:t>F</w:t>
    </w:r>
    <w:r w:rsidR="008577C6" w:rsidRPr="008419D0">
      <w:rPr>
        <w:b/>
        <w:color w:val="0070C0"/>
        <w:sz w:val="22"/>
      </w:rPr>
      <w:t xml:space="preserve"> – </w:t>
    </w:r>
    <w:r w:rsidR="00D57403">
      <w:rPr>
        <w:b/>
        <w:color w:val="0070C0"/>
        <w:sz w:val="22"/>
      </w:rPr>
      <w:t>Reporting Findings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BA41A" w14:textId="77777777" w:rsidR="00C10CC6" w:rsidRDefault="00C10C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F64"/>
    <w:multiLevelType w:val="hybridMultilevel"/>
    <w:tmpl w:val="D66E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265CD"/>
    <w:multiLevelType w:val="hybridMultilevel"/>
    <w:tmpl w:val="E70A244A"/>
    <w:name w:val="Unknown B-43097696B-X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3">
    <w:nsid w:val="1ED176B5"/>
    <w:multiLevelType w:val="hybridMultilevel"/>
    <w:tmpl w:val="9AAA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11525F8"/>
    <w:multiLevelType w:val="hybridMultilevel"/>
    <w:tmpl w:val="94340FD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>
    <w:nsid w:val="49F87D44"/>
    <w:multiLevelType w:val="multilevel"/>
    <w:tmpl w:val="3DEAC1A6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i w:val="0"/>
        <w:caps w:val="0"/>
        <w:smallCaps w:val="0"/>
        <w:color w:val="000000"/>
        <w:sz w:val="24"/>
        <w:u w:val="none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Verdana" w:hAnsi="Verdana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Verdana" w:hAnsi="Verdana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Verdana" w:hAnsi="Verdana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Verdana" w:hAnsi="Verdana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Verdana" w:hAnsi="Verdana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Verdana" w:hAnsi="Verdana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Verdana" w:hAnsi="Verdana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Verdana" w:hAnsi="Verdana" w:cs="Times New Roman"/>
        <w:sz w:val="24"/>
      </w:rPr>
    </w:lvl>
  </w:abstractNum>
  <w:abstractNum w:abstractNumId="7">
    <w:nsid w:val="4E554CF7"/>
    <w:multiLevelType w:val="hybridMultilevel"/>
    <w:tmpl w:val="ACB41BDA"/>
    <w:name w:val="Unknown B-43097683B-X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4A7A34"/>
    <w:multiLevelType w:val="hybridMultilevel"/>
    <w:tmpl w:val="6E06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9B3C5F"/>
    <w:multiLevelType w:val="hybridMultilevel"/>
    <w:tmpl w:val="9E9C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6505F"/>
    <w:multiLevelType w:val="hybridMultilevel"/>
    <w:tmpl w:val="D95AEE4E"/>
    <w:name w:val="Unknown A-43097696A-X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2"/>
  </w:num>
  <w:num w:numId="3">
    <w:abstractNumId w:val="4"/>
  </w:num>
  <w:num w:numId="4">
    <w:abstractNumId w:val="6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</w:num>
  <w:num w:numId="5">
    <w:abstractNumId w:val="6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  <w:lvlOverride w:ilvl="1"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4"/>
        </w:rPr>
      </w:lvl>
    </w:lvlOverride>
    <w:lvlOverride w:ilvl="2"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Verdana" w:hAnsi="Verdana" w:cs="Times New Roman"/>
          <w:sz w:val="24"/>
        </w:rPr>
      </w:lvl>
    </w:lvlOverride>
    <w:lvlOverride w:ilvl="3"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Verdana" w:hAnsi="Verdana" w:cs="Times New Roman"/>
          <w:sz w:val="24"/>
        </w:rPr>
      </w:lvl>
    </w:lvlOverride>
    <w:lvlOverride w:ilvl="4"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Verdana" w:hAnsi="Verdana" w:cs="Times New Roman"/>
          <w:sz w:val="24"/>
        </w:rPr>
      </w:lvl>
    </w:lvlOverride>
    <w:lvlOverride w:ilvl="5"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Verdana" w:hAnsi="Verdana" w:cs="Times New Roman"/>
          <w:sz w:val="24"/>
        </w:rPr>
      </w:lvl>
    </w:lvlOverride>
    <w:lvlOverride w:ilvl="6"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Verdana" w:hAnsi="Verdana" w:cs="Times New Roman"/>
          <w:sz w:val="24"/>
        </w:rPr>
      </w:lvl>
    </w:lvlOverride>
    <w:lvlOverride w:ilvl="7"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Verdana" w:hAnsi="Verdana" w:cs="Times New Roman"/>
          <w:sz w:val="24"/>
        </w:rPr>
      </w:lvl>
    </w:lvlOverride>
    <w:lvlOverride w:ilvl="8"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Verdana" w:hAnsi="Verdana" w:cs="Times New Roman"/>
          <w:sz w:val="24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u w:val="none"/>
        </w:rPr>
      </w:lvl>
    </w:lvlOverride>
    <w:lvlOverride w:ilvl="1">
      <w:startOverride w:val="1"/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2"/>
        </w:rPr>
      </w:lvl>
    </w:lvlOverride>
    <w:lvlOverride w:ilvl="2">
      <w:startOverride w:val="1"/>
      <w:lvl w:ilvl="2">
        <w:start w:val="1"/>
        <w:numFmt w:val="decimal"/>
        <w:pStyle w:val="TMGenL3"/>
        <w:lvlText w:val=""/>
        <w:lvlJc w:val="left"/>
      </w:lvl>
    </w:lvlOverride>
  </w:num>
  <w:num w:numId="8">
    <w:abstractNumId w:val="7"/>
  </w:num>
  <w:num w:numId="9">
    <w:abstractNumId w:val="6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4"/>
        </w:rPr>
      </w:lvl>
    </w:lvlOverride>
    <w:lvlOverride w:ilvl="2">
      <w:startOverride w:val="1"/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Verdana" w:hAnsi="Verdana" w:cs="Times New Roman"/>
          <w:sz w:val="24"/>
        </w:rPr>
      </w:lvl>
    </w:lvlOverride>
    <w:lvlOverride w:ilvl="3">
      <w:startOverride w:val="1"/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Verdana" w:hAnsi="Verdana" w:cs="Times New Roman"/>
          <w:sz w:val="24"/>
        </w:rPr>
      </w:lvl>
    </w:lvlOverride>
    <w:lvlOverride w:ilvl="4">
      <w:startOverride w:val="1"/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Verdana" w:hAnsi="Verdana" w:cs="Times New Roman"/>
          <w:sz w:val="24"/>
        </w:rPr>
      </w:lvl>
    </w:lvlOverride>
    <w:lvlOverride w:ilvl="5">
      <w:startOverride w:val="1"/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Verdana" w:hAnsi="Verdana" w:cs="Times New Roman"/>
          <w:sz w:val="24"/>
        </w:rPr>
      </w:lvl>
    </w:lvlOverride>
    <w:lvlOverride w:ilvl="6">
      <w:startOverride w:val="1"/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Verdana" w:hAnsi="Verdana" w:cs="Times New Roman"/>
          <w:sz w:val="24"/>
        </w:rPr>
      </w:lvl>
    </w:lvlOverride>
    <w:lvlOverride w:ilvl="7">
      <w:startOverride w:val="1"/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Verdana" w:hAnsi="Verdana" w:cs="Times New Roman"/>
          <w:sz w:val="24"/>
        </w:rPr>
      </w:lvl>
    </w:lvlOverride>
    <w:lvlOverride w:ilvl="8">
      <w:startOverride w:val="1"/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Verdana" w:hAnsi="Verdana" w:cs="Times New Roman"/>
          <w:sz w:val="24"/>
        </w:rPr>
      </w:lvl>
    </w:lvlOverride>
  </w:num>
  <w:num w:numId="10">
    <w:abstractNumId w:val="6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szCs w:val="22"/>
          <w:u w:val="none"/>
        </w:rPr>
      </w:lvl>
    </w:lvlOverride>
  </w:num>
  <w:num w:numId="11">
    <w:abstractNumId w:val="1"/>
  </w:num>
  <w:num w:numId="12">
    <w:abstractNumId w:val="10"/>
  </w:num>
  <w:num w:numId="13">
    <w:abstractNumId w:val="8"/>
  </w:num>
  <w:num w:numId="14">
    <w:abstractNumId w:val="0"/>
  </w:num>
  <w:num w:numId="15">
    <w:abstractNumId w:val="9"/>
  </w:num>
  <w:num w:numId="16">
    <w:abstractNumId w:val="3"/>
  </w:num>
  <w:num w:numId="17">
    <w:abstractNumId w:val="5"/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</w:docVars>
  <w:rsids>
    <w:rsidRoot w:val="00957B7C"/>
    <w:rsid w:val="00013812"/>
    <w:rsid w:val="00017155"/>
    <w:rsid w:val="000276B0"/>
    <w:rsid w:val="00031432"/>
    <w:rsid w:val="00036F83"/>
    <w:rsid w:val="000504B9"/>
    <w:rsid w:val="00055016"/>
    <w:rsid w:val="00064046"/>
    <w:rsid w:val="000754C6"/>
    <w:rsid w:val="00086D95"/>
    <w:rsid w:val="00091998"/>
    <w:rsid w:val="000B1CF7"/>
    <w:rsid w:val="000B5682"/>
    <w:rsid w:val="000C1172"/>
    <w:rsid w:val="000D2F1C"/>
    <w:rsid w:val="000E2993"/>
    <w:rsid w:val="000E78C6"/>
    <w:rsid w:val="000F6179"/>
    <w:rsid w:val="000F6901"/>
    <w:rsid w:val="0011187F"/>
    <w:rsid w:val="001146F0"/>
    <w:rsid w:val="001150DA"/>
    <w:rsid w:val="00117C11"/>
    <w:rsid w:val="00160292"/>
    <w:rsid w:val="00180EBF"/>
    <w:rsid w:val="001843AE"/>
    <w:rsid w:val="001A1264"/>
    <w:rsid w:val="001C5482"/>
    <w:rsid w:val="001D1675"/>
    <w:rsid w:val="001F374A"/>
    <w:rsid w:val="001F60D8"/>
    <w:rsid w:val="00200BD6"/>
    <w:rsid w:val="002014A6"/>
    <w:rsid w:val="00226F58"/>
    <w:rsid w:val="0024225C"/>
    <w:rsid w:val="0025166B"/>
    <w:rsid w:val="00254642"/>
    <w:rsid w:val="00270D7D"/>
    <w:rsid w:val="00270F15"/>
    <w:rsid w:val="002C14DD"/>
    <w:rsid w:val="002C165F"/>
    <w:rsid w:val="0031251A"/>
    <w:rsid w:val="00317B2F"/>
    <w:rsid w:val="00330E6E"/>
    <w:rsid w:val="00346E26"/>
    <w:rsid w:val="0035363E"/>
    <w:rsid w:val="003614D1"/>
    <w:rsid w:val="0037085F"/>
    <w:rsid w:val="00373038"/>
    <w:rsid w:val="0037703F"/>
    <w:rsid w:val="0038125E"/>
    <w:rsid w:val="00383765"/>
    <w:rsid w:val="003845F0"/>
    <w:rsid w:val="00387D67"/>
    <w:rsid w:val="003C6A21"/>
    <w:rsid w:val="003D7249"/>
    <w:rsid w:val="004056F9"/>
    <w:rsid w:val="004059C7"/>
    <w:rsid w:val="00411052"/>
    <w:rsid w:val="00426BE8"/>
    <w:rsid w:val="00444558"/>
    <w:rsid w:val="00444ABE"/>
    <w:rsid w:val="004A355D"/>
    <w:rsid w:val="004C1BA1"/>
    <w:rsid w:val="004E0211"/>
    <w:rsid w:val="004E2D3B"/>
    <w:rsid w:val="004E7F6A"/>
    <w:rsid w:val="00520223"/>
    <w:rsid w:val="00530186"/>
    <w:rsid w:val="00530F01"/>
    <w:rsid w:val="0055173C"/>
    <w:rsid w:val="00573172"/>
    <w:rsid w:val="0058400C"/>
    <w:rsid w:val="00595DE5"/>
    <w:rsid w:val="005A0C3B"/>
    <w:rsid w:val="005B2EBB"/>
    <w:rsid w:val="005B467D"/>
    <w:rsid w:val="005C0B58"/>
    <w:rsid w:val="005D769F"/>
    <w:rsid w:val="005F6809"/>
    <w:rsid w:val="00600E33"/>
    <w:rsid w:val="00626C0F"/>
    <w:rsid w:val="006303C1"/>
    <w:rsid w:val="0063353E"/>
    <w:rsid w:val="00633A3C"/>
    <w:rsid w:val="00637BCD"/>
    <w:rsid w:val="00660CE1"/>
    <w:rsid w:val="00664491"/>
    <w:rsid w:val="00667691"/>
    <w:rsid w:val="00671485"/>
    <w:rsid w:val="00674684"/>
    <w:rsid w:val="00680E05"/>
    <w:rsid w:val="00691F38"/>
    <w:rsid w:val="00692B75"/>
    <w:rsid w:val="006B32C1"/>
    <w:rsid w:val="006B49B4"/>
    <w:rsid w:val="006C2FFA"/>
    <w:rsid w:val="006C7505"/>
    <w:rsid w:val="006D0F28"/>
    <w:rsid w:val="006F27EB"/>
    <w:rsid w:val="00702BBA"/>
    <w:rsid w:val="00710E77"/>
    <w:rsid w:val="00720709"/>
    <w:rsid w:val="00723180"/>
    <w:rsid w:val="007363BB"/>
    <w:rsid w:val="0074135F"/>
    <w:rsid w:val="007443FF"/>
    <w:rsid w:val="007469D6"/>
    <w:rsid w:val="0075027E"/>
    <w:rsid w:val="00754487"/>
    <w:rsid w:val="00757E4B"/>
    <w:rsid w:val="007706FD"/>
    <w:rsid w:val="00775BFF"/>
    <w:rsid w:val="00780144"/>
    <w:rsid w:val="00786BAF"/>
    <w:rsid w:val="00787A42"/>
    <w:rsid w:val="007B0038"/>
    <w:rsid w:val="007E4E1D"/>
    <w:rsid w:val="00820980"/>
    <w:rsid w:val="008247E9"/>
    <w:rsid w:val="00840C3B"/>
    <w:rsid w:val="008419D0"/>
    <w:rsid w:val="0084772E"/>
    <w:rsid w:val="008577C6"/>
    <w:rsid w:val="00875443"/>
    <w:rsid w:val="008841DD"/>
    <w:rsid w:val="00884729"/>
    <w:rsid w:val="008926AA"/>
    <w:rsid w:val="008B4007"/>
    <w:rsid w:val="008C5373"/>
    <w:rsid w:val="008D334F"/>
    <w:rsid w:val="008D7D15"/>
    <w:rsid w:val="008E0E45"/>
    <w:rsid w:val="008E5C76"/>
    <w:rsid w:val="008E683C"/>
    <w:rsid w:val="008F3D43"/>
    <w:rsid w:val="00940145"/>
    <w:rsid w:val="0095257B"/>
    <w:rsid w:val="00954E19"/>
    <w:rsid w:val="00957B7C"/>
    <w:rsid w:val="009761C9"/>
    <w:rsid w:val="00986CF3"/>
    <w:rsid w:val="009B55F6"/>
    <w:rsid w:val="009D58A1"/>
    <w:rsid w:val="009F26B8"/>
    <w:rsid w:val="00A0784C"/>
    <w:rsid w:val="00A264E3"/>
    <w:rsid w:val="00A36693"/>
    <w:rsid w:val="00A45D52"/>
    <w:rsid w:val="00A5217C"/>
    <w:rsid w:val="00A634B3"/>
    <w:rsid w:val="00A667D9"/>
    <w:rsid w:val="00A954C6"/>
    <w:rsid w:val="00AA3A56"/>
    <w:rsid w:val="00AD0A8A"/>
    <w:rsid w:val="00AD4376"/>
    <w:rsid w:val="00AF0A91"/>
    <w:rsid w:val="00B243AA"/>
    <w:rsid w:val="00B24D41"/>
    <w:rsid w:val="00B61227"/>
    <w:rsid w:val="00B67BE9"/>
    <w:rsid w:val="00B74CC7"/>
    <w:rsid w:val="00B7759D"/>
    <w:rsid w:val="00B86B15"/>
    <w:rsid w:val="00BA5414"/>
    <w:rsid w:val="00BB3476"/>
    <w:rsid w:val="00BC2E3C"/>
    <w:rsid w:val="00BD318C"/>
    <w:rsid w:val="00BE0A9A"/>
    <w:rsid w:val="00C052BE"/>
    <w:rsid w:val="00C10CC6"/>
    <w:rsid w:val="00C1415B"/>
    <w:rsid w:val="00C218CA"/>
    <w:rsid w:val="00C239D0"/>
    <w:rsid w:val="00C25DEC"/>
    <w:rsid w:val="00C26E3B"/>
    <w:rsid w:val="00C3440B"/>
    <w:rsid w:val="00C40912"/>
    <w:rsid w:val="00C5151F"/>
    <w:rsid w:val="00C557D6"/>
    <w:rsid w:val="00C57528"/>
    <w:rsid w:val="00C64AD3"/>
    <w:rsid w:val="00CB009A"/>
    <w:rsid w:val="00CB74A5"/>
    <w:rsid w:val="00CC1D60"/>
    <w:rsid w:val="00CD605A"/>
    <w:rsid w:val="00CD7DBB"/>
    <w:rsid w:val="00CE61C7"/>
    <w:rsid w:val="00CF396F"/>
    <w:rsid w:val="00CF73C8"/>
    <w:rsid w:val="00D01822"/>
    <w:rsid w:val="00D14AE4"/>
    <w:rsid w:val="00D274CD"/>
    <w:rsid w:val="00D322AF"/>
    <w:rsid w:val="00D4632E"/>
    <w:rsid w:val="00D471BC"/>
    <w:rsid w:val="00D47E39"/>
    <w:rsid w:val="00D57403"/>
    <w:rsid w:val="00D64699"/>
    <w:rsid w:val="00D77926"/>
    <w:rsid w:val="00D9277E"/>
    <w:rsid w:val="00DA454E"/>
    <w:rsid w:val="00DA6754"/>
    <w:rsid w:val="00DC50E6"/>
    <w:rsid w:val="00DE2BC6"/>
    <w:rsid w:val="00DE6E28"/>
    <w:rsid w:val="00E03B2D"/>
    <w:rsid w:val="00E175F8"/>
    <w:rsid w:val="00E200BE"/>
    <w:rsid w:val="00E22F45"/>
    <w:rsid w:val="00E308FF"/>
    <w:rsid w:val="00E30F93"/>
    <w:rsid w:val="00E3303A"/>
    <w:rsid w:val="00E41CEA"/>
    <w:rsid w:val="00E46E63"/>
    <w:rsid w:val="00E72190"/>
    <w:rsid w:val="00EA48DD"/>
    <w:rsid w:val="00EB0DAE"/>
    <w:rsid w:val="00EB420F"/>
    <w:rsid w:val="00EB59AF"/>
    <w:rsid w:val="00EC1EA7"/>
    <w:rsid w:val="00EC4BFE"/>
    <w:rsid w:val="00ED3DBD"/>
    <w:rsid w:val="00ED63E7"/>
    <w:rsid w:val="00EE229A"/>
    <w:rsid w:val="00EF7937"/>
    <w:rsid w:val="00F02325"/>
    <w:rsid w:val="00F02C6E"/>
    <w:rsid w:val="00F17F42"/>
    <w:rsid w:val="00F23118"/>
    <w:rsid w:val="00F3358A"/>
    <w:rsid w:val="00F46A94"/>
    <w:rsid w:val="00F514FC"/>
    <w:rsid w:val="00F53D16"/>
    <w:rsid w:val="00F66122"/>
    <w:rsid w:val="00F80D15"/>
    <w:rsid w:val="00F850D0"/>
    <w:rsid w:val="00F8521D"/>
    <w:rsid w:val="00F85D2B"/>
    <w:rsid w:val="00F92F19"/>
    <w:rsid w:val="00F95B8E"/>
    <w:rsid w:val="00FC20FB"/>
    <w:rsid w:val="00FC379D"/>
    <w:rsid w:val="00FC57DC"/>
    <w:rsid w:val="00FE77F6"/>
    <w:rsid w:val="00FE7DC2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A29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0"/>
      </w:numPr>
      <w:spacing w:after="240"/>
      <w:jc w:val="both"/>
      <w:outlineLvl w:val="0"/>
    </w:pPr>
    <w:rPr>
      <w:rFonts w:eastAsia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0"/>
      </w:numPr>
      <w:spacing w:after="240"/>
      <w:jc w:val="both"/>
      <w:outlineLvl w:val="1"/>
    </w:pPr>
    <w:rPr>
      <w:rFonts w:eastAsia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0"/>
      </w:numPr>
      <w:spacing w:after="240"/>
      <w:jc w:val="both"/>
      <w:outlineLvl w:val="2"/>
    </w:pPr>
    <w:rPr>
      <w:rFonts w:eastAsia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0"/>
      </w:numPr>
      <w:spacing w:after="240"/>
      <w:jc w:val="both"/>
      <w:outlineLvl w:val="3"/>
    </w:pPr>
    <w:rPr>
      <w:rFonts w:eastAsia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0"/>
      </w:numPr>
      <w:spacing w:after="240"/>
      <w:jc w:val="both"/>
    </w:pPr>
    <w:rPr>
      <w:rFonts w:eastAsia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0"/>
      </w:numPr>
      <w:spacing w:after="240"/>
      <w:jc w:val="both"/>
    </w:pPr>
    <w:rPr>
      <w:rFonts w:eastAsia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0"/>
      </w:numPr>
      <w:spacing w:after="240"/>
      <w:jc w:val="both"/>
    </w:pPr>
    <w:rPr>
      <w:rFonts w:eastAsia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0"/>
      </w:numPr>
      <w:spacing w:after="240"/>
      <w:jc w:val="both"/>
    </w:pPr>
    <w:rPr>
      <w:rFonts w:eastAsia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0"/>
      </w:numPr>
      <w:spacing w:after="240"/>
      <w:jc w:val="both"/>
    </w:pPr>
    <w:rPr>
      <w:rFonts w:eastAsia="Times New Roman"/>
    </w:rPr>
  </w:style>
  <w:style w:type="numbering" w:customStyle="1" w:styleId="TMGenList">
    <w:name w:val="TMGen List"/>
    <w:basedOn w:val="NoList"/>
    <w:rsid w:val="008841DD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0"/>
      </w:numPr>
      <w:spacing w:after="240"/>
      <w:jc w:val="both"/>
      <w:outlineLvl w:val="0"/>
    </w:pPr>
    <w:rPr>
      <w:rFonts w:eastAsia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0"/>
      </w:numPr>
      <w:spacing w:after="240"/>
      <w:jc w:val="both"/>
      <w:outlineLvl w:val="1"/>
    </w:pPr>
    <w:rPr>
      <w:rFonts w:eastAsia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0"/>
      </w:numPr>
      <w:spacing w:after="240"/>
      <w:jc w:val="both"/>
      <w:outlineLvl w:val="2"/>
    </w:pPr>
    <w:rPr>
      <w:rFonts w:eastAsia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0"/>
      </w:numPr>
      <w:spacing w:after="240"/>
      <w:jc w:val="both"/>
      <w:outlineLvl w:val="3"/>
    </w:pPr>
    <w:rPr>
      <w:rFonts w:eastAsia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0"/>
      </w:numPr>
      <w:spacing w:after="240"/>
      <w:jc w:val="both"/>
    </w:pPr>
    <w:rPr>
      <w:rFonts w:eastAsia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0"/>
      </w:numPr>
      <w:spacing w:after="240"/>
      <w:jc w:val="both"/>
    </w:pPr>
    <w:rPr>
      <w:rFonts w:eastAsia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0"/>
      </w:numPr>
      <w:spacing w:after="240"/>
      <w:jc w:val="both"/>
    </w:pPr>
    <w:rPr>
      <w:rFonts w:eastAsia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0"/>
      </w:numPr>
      <w:spacing w:after="240"/>
      <w:jc w:val="both"/>
    </w:pPr>
    <w:rPr>
      <w:rFonts w:eastAsia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0"/>
      </w:numPr>
      <w:spacing w:after="240"/>
      <w:jc w:val="both"/>
    </w:pPr>
    <w:rPr>
      <w:rFonts w:eastAsia="Times New Roman"/>
    </w:rPr>
  </w:style>
  <w:style w:type="numbering" w:customStyle="1" w:styleId="TMGenList">
    <w:name w:val="TMGen List"/>
    <w:basedOn w:val="NoList"/>
    <w:rsid w:val="008841DD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5</cp:revision>
  <dcterms:created xsi:type="dcterms:W3CDTF">2018-01-11T21:58:00Z</dcterms:created>
  <dcterms:modified xsi:type="dcterms:W3CDTF">2018-01-16T17:16:00Z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38164.0001/10787931_.1</vt:lpwstr>
  </property>
  <property fmtid="{D5CDD505-2E9C-101B-9397-08002B2CF9AE}" pid="4" name="WS_TRACKING_ID">
    <vt:lpwstr>a67503a2-89fe-44b4-bd4d-9d9a56e70642</vt:lpwstr>
  </property>
</Properties>
</file>