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DC2E4" w14:textId="77777777" w:rsidR="000B1CF7" w:rsidRPr="00055016" w:rsidRDefault="001D04A0" w:rsidP="00055016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theme="majorHAnsi"/>
          <w:color w:val="FF0000"/>
          <w:sz w:val="22"/>
          <w:szCs w:val="22"/>
        </w:rPr>
      </w:pPr>
      <w:r>
        <w:rPr>
          <w:rFonts w:ascii="Verdana" w:hAnsi="Verdana" w:cstheme="majorHAnsi"/>
          <w:color w:val="FF0000"/>
          <w:sz w:val="22"/>
          <w:szCs w:val="22"/>
        </w:rPr>
        <w:pict w14:anchorId="1A4EA15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5pt;height:23.2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14:paraId="0B2A8EB5" w14:textId="77777777" w:rsidR="00373038" w:rsidRDefault="009D58A1" w:rsidP="009D58A1">
      <w:pPr>
        <w:autoSpaceDE w:val="0"/>
        <w:autoSpaceDN w:val="0"/>
        <w:adjustRightInd w:val="0"/>
        <w:spacing w:line="276" w:lineRule="auto"/>
        <w:ind w:left="5040"/>
        <w:rPr>
          <w:rFonts w:ascii="Verdana" w:hAnsi="Verdana" w:cstheme="majorHAnsi"/>
          <w:sz w:val="28"/>
          <w:szCs w:val="22"/>
        </w:rPr>
      </w:pPr>
      <w:r w:rsidRPr="009D58A1">
        <w:rPr>
          <w:rFonts w:ascii="Verdana" w:hAnsi="Verdana" w:cstheme="majorHAnsi"/>
          <w:b/>
          <w:color w:val="0070C0"/>
          <w:sz w:val="28"/>
          <w:szCs w:val="22"/>
        </w:rPr>
        <w:t>Politique et procédures de plainte</w:t>
      </w:r>
    </w:p>
    <w:p w14:paraId="7AB15C30" w14:textId="77777777" w:rsidR="000B1CF7" w:rsidRPr="000672CD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  <w:lang w:val="fr-CA"/>
        </w:rPr>
      </w:pPr>
      <w:r w:rsidRPr="000672CD">
        <w:rPr>
          <w:rFonts w:ascii="Verdana" w:hAnsi="Verdana" w:cstheme="majorHAnsi"/>
          <w:sz w:val="22"/>
          <w:szCs w:val="22"/>
          <w:lang w:val="fr-CA"/>
        </w:rPr>
        <w:t>Approuvées le</w:t>
      </w:r>
      <w:r w:rsidRPr="000672CD">
        <w:rPr>
          <w:rFonts w:ascii="Verdana" w:hAnsi="Verdana" w:cstheme="majorHAnsi"/>
          <w:color w:val="0070C0"/>
          <w:sz w:val="22"/>
          <w:szCs w:val="22"/>
          <w:lang w:val="fr-CA"/>
        </w:rPr>
        <w:t xml:space="preserve"> Date</w:t>
      </w:r>
    </w:p>
    <w:p w14:paraId="012AA49D" w14:textId="77777777" w:rsidR="000B1CF7" w:rsidRPr="000672CD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  <w:lang w:val="fr-CA"/>
        </w:rPr>
      </w:pPr>
      <w:r w:rsidRPr="000672CD">
        <w:rPr>
          <w:rFonts w:ascii="Verdana" w:hAnsi="Verdana" w:cstheme="majorHAnsi"/>
          <w:sz w:val="22"/>
          <w:szCs w:val="22"/>
          <w:lang w:val="fr-CA"/>
        </w:rPr>
        <w:t xml:space="preserve">Mises à jour le </w:t>
      </w:r>
      <w:r w:rsidRPr="000672CD">
        <w:rPr>
          <w:rFonts w:ascii="Verdana" w:hAnsi="Verdana" w:cstheme="majorHAnsi"/>
          <w:color w:val="0070C0"/>
          <w:sz w:val="22"/>
          <w:szCs w:val="22"/>
          <w:lang w:val="fr-CA"/>
        </w:rPr>
        <w:t>Date</w:t>
      </w:r>
    </w:p>
    <w:p w14:paraId="5BF9C239" w14:textId="77777777" w:rsidR="000B1CF7" w:rsidRPr="000672CD" w:rsidRDefault="000B1CF7" w:rsidP="00055016">
      <w:pPr>
        <w:spacing w:line="276" w:lineRule="auto"/>
        <w:jc w:val="both"/>
        <w:rPr>
          <w:rFonts w:ascii="Verdana" w:hAnsi="Verdana" w:cstheme="majorHAnsi"/>
          <w:b/>
          <w:szCs w:val="22"/>
          <w:lang w:val="fr-CA"/>
        </w:rPr>
      </w:pPr>
    </w:p>
    <w:p w14:paraId="179CDE7A" w14:textId="1B8E1FA9" w:rsidR="00031260" w:rsidRDefault="00031260" w:rsidP="00361D26">
      <w:pPr>
        <w:spacing w:line="276" w:lineRule="auto"/>
        <w:jc w:val="both"/>
        <w:rPr>
          <w:rFonts w:ascii="Verdana" w:hAnsi="Verdana" w:cstheme="majorHAnsi"/>
          <w:b/>
          <w:szCs w:val="22"/>
        </w:rPr>
      </w:pPr>
      <w:proofErr w:type="spellStart"/>
      <w:proofErr w:type="gramStart"/>
      <w:r>
        <w:rPr>
          <w:rFonts w:ascii="Verdana" w:hAnsi="Verdana" w:cstheme="majorHAnsi"/>
          <w:b/>
          <w:szCs w:val="22"/>
        </w:rPr>
        <w:t>Politique</w:t>
      </w:r>
      <w:proofErr w:type="spellEnd"/>
      <w:r w:rsidR="00F30575">
        <w:rPr>
          <w:rFonts w:ascii="Verdana" w:hAnsi="Verdana" w:cstheme="majorHAnsi"/>
          <w:b/>
          <w:szCs w:val="22"/>
        </w:rPr>
        <w:t> </w:t>
      </w:r>
      <w:r>
        <w:rPr>
          <w:rFonts w:ascii="Verdana" w:hAnsi="Verdana" w:cstheme="majorHAnsi"/>
          <w:b/>
          <w:szCs w:val="22"/>
        </w:rPr>
        <w:t>:</w:t>
      </w:r>
      <w:proofErr w:type="gramEnd"/>
    </w:p>
    <w:p w14:paraId="780F9E1F" w14:textId="77777777" w:rsidR="00031260" w:rsidRDefault="00031260" w:rsidP="00361D26">
      <w:pPr>
        <w:spacing w:line="276" w:lineRule="auto"/>
        <w:jc w:val="both"/>
        <w:rPr>
          <w:rFonts w:ascii="Verdana" w:hAnsi="Verdana" w:cstheme="majorHAnsi"/>
          <w:b/>
          <w:szCs w:val="22"/>
        </w:rPr>
      </w:pPr>
    </w:p>
    <w:p w14:paraId="0A32071F" w14:textId="7FE36C6F" w:rsidR="00AF1817" w:rsidRDefault="00031260" w:rsidP="00361D26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 w:rsidRPr="000672CD">
        <w:rPr>
          <w:rFonts w:ascii="Verdana" w:hAnsi="Verdana" w:cstheme="majorHAnsi"/>
          <w:color w:val="0070C0"/>
          <w:sz w:val="22"/>
          <w:szCs w:val="22"/>
          <w:lang w:val="fr-CA"/>
        </w:rPr>
        <w:t>[PSE]</w:t>
      </w:r>
      <w:r w:rsidR="0034479F" w:rsidRPr="000672CD">
        <w:rPr>
          <w:rFonts w:ascii="Verdana" w:hAnsi="Verdana" w:cstheme="majorHAnsi"/>
          <w:color w:val="0070C0"/>
          <w:sz w:val="22"/>
          <w:szCs w:val="22"/>
          <w:lang w:val="fr-CA"/>
        </w:rPr>
        <w:t xml:space="preserve"> </w:t>
      </w:r>
      <w:r w:rsidRPr="000672CD">
        <w:rPr>
          <w:rFonts w:ascii="Verdana" w:hAnsi="Verdana" w:cstheme="majorHAnsi"/>
          <w:sz w:val="22"/>
          <w:szCs w:val="22"/>
          <w:lang w:val="fr-CA"/>
        </w:rPr>
        <w:t>assurera que les plaintes reçues par le biais de son processus de plainte interne seront documentées de façon exhaustive et avec précision.</w:t>
      </w:r>
      <w:r w:rsidR="0034479F" w:rsidRPr="000672CD">
        <w:rPr>
          <w:rFonts w:ascii="Verdana" w:hAnsi="Verdana" w:cstheme="majorHAnsi"/>
          <w:sz w:val="22"/>
          <w:szCs w:val="22"/>
          <w:lang w:val="fr-CA"/>
        </w:rPr>
        <w:t xml:space="preserve"> </w:t>
      </w:r>
      <w:proofErr w:type="spellStart"/>
      <w:r>
        <w:rPr>
          <w:rFonts w:ascii="Verdana" w:hAnsi="Verdana" w:cstheme="majorHAnsi"/>
          <w:sz w:val="22"/>
          <w:szCs w:val="22"/>
        </w:rPr>
        <w:t>Afin</w:t>
      </w:r>
      <w:proofErr w:type="spellEnd"/>
      <w:r>
        <w:rPr>
          <w:rFonts w:ascii="Verdana" w:hAnsi="Verdana" w:cstheme="majorHAnsi"/>
          <w:sz w:val="22"/>
          <w:szCs w:val="22"/>
        </w:rPr>
        <w:t xml:space="preserve"> de documenter </w:t>
      </w:r>
      <w:proofErr w:type="spellStart"/>
      <w:r>
        <w:rPr>
          <w:rFonts w:ascii="Verdana" w:hAnsi="Verdana" w:cstheme="majorHAnsi"/>
          <w:sz w:val="22"/>
          <w:szCs w:val="22"/>
        </w:rPr>
        <w:t>une</w:t>
      </w:r>
      <w:proofErr w:type="spellEnd"/>
      <w:r>
        <w:rPr>
          <w:rFonts w:ascii="Verdana" w:hAnsi="Verdana" w:cstheme="majorHAnsi"/>
          <w:sz w:val="22"/>
          <w:szCs w:val="22"/>
        </w:rPr>
        <w:t xml:space="preserve"> </w:t>
      </w:r>
      <w:proofErr w:type="spellStart"/>
      <w:r>
        <w:rPr>
          <w:rFonts w:ascii="Verdana" w:hAnsi="Verdana" w:cstheme="majorHAnsi"/>
          <w:sz w:val="22"/>
          <w:szCs w:val="22"/>
        </w:rPr>
        <w:t>plainte</w:t>
      </w:r>
      <w:proofErr w:type="spellEnd"/>
      <w:r w:rsidR="000672CD">
        <w:rPr>
          <w:rFonts w:ascii="Verdana" w:hAnsi="Verdana" w:cstheme="majorHAnsi"/>
          <w:sz w:val="22"/>
          <w:szCs w:val="22"/>
        </w:rPr>
        <w:t>,</w:t>
      </w:r>
      <w:r>
        <w:rPr>
          <w:rFonts w:ascii="Verdana" w:hAnsi="Verdana" w:cstheme="majorHAnsi"/>
          <w:sz w:val="22"/>
          <w:szCs w:val="22"/>
        </w:rPr>
        <w:t xml:space="preserve"> </w:t>
      </w:r>
      <w:proofErr w:type="spellStart"/>
      <w:r>
        <w:rPr>
          <w:rFonts w:ascii="Verdana" w:hAnsi="Verdana" w:cstheme="majorHAnsi"/>
          <w:sz w:val="22"/>
          <w:szCs w:val="22"/>
        </w:rPr>
        <w:t>il</w:t>
      </w:r>
      <w:proofErr w:type="spellEnd"/>
      <w:r>
        <w:rPr>
          <w:rFonts w:ascii="Verdana" w:hAnsi="Verdana" w:cstheme="majorHAnsi"/>
          <w:sz w:val="22"/>
          <w:szCs w:val="22"/>
        </w:rPr>
        <w:t xml:space="preserve"> </w:t>
      </w:r>
      <w:proofErr w:type="spellStart"/>
      <w:r>
        <w:rPr>
          <w:rFonts w:ascii="Verdana" w:hAnsi="Verdana" w:cstheme="majorHAnsi"/>
          <w:sz w:val="22"/>
          <w:szCs w:val="22"/>
        </w:rPr>
        <w:t>faut</w:t>
      </w:r>
      <w:proofErr w:type="spellEnd"/>
      <w:r>
        <w:rPr>
          <w:rFonts w:ascii="Verdana" w:hAnsi="Verdana" w:cstheme="majorHAnsi"/>
          <w:sz w:val="22"/>
          <w:szCs w:val="22"/>
        </w:rPr>
        <w:t xml:space="preserve"> </w:t>
      </w:r>
      <w:proofErr w:type="spellStart"/>
      <w:r w:rsidR="0034479F">
        <w:rPr>
          <w:rFonts w:ascii="Verdana" w:hAnsi="Verdana" w:cstheme="majorHAnsi"/>
          <w:sz w:val="22"/>
          <w:szCs w:val="22"/>
        </w:rPr>
        <w:t>s’assurer</w:t>
      </w:r>
      <w:proofErr w:type="spellEnd"/>
      <w:r>
        <w:rPr>
          <w:rFonts w:ascii="Verdana" w:hAnsi="Verdana" w:cstheme="majorHAnsi"/>
          <w:sz w:val="22"/>
          <w:szCs w:val="22"/>
        </w:rPr>
        <w:t xml:space="preserve"> </w:t>
      </w:r>
      <w:proofErr w:type="gramStart"/>
      <w:r>
        <w:rPr>
          <w:rFonts w:ascii="Verdana" w:hAnsi="Verdana" w:cstheme="majorHAnsi"/>
          <w:sz w:val="22"/>
          <w:szCs w:val="22"/>
        </w:rPr>
        <w:t>que</w:t>
      </w:r>
      <w:r w:rsidR="00F30575">
        <w:rPr>
          <w:rFonts w:ascii="Verdana" w:hAnsi="Verdana" w:cstheme="majorHAnsi"/>
          <w:sz w:val="22"/>
          <w:szCs w:val="22"/>
        </w:rPr>
        <w:t> </w:t>
      </w:r>
      <w:r>
        <w:rPr>
          <w:rFonts w:ascii="Verdana" w:hAnsi="Verdana" w:cstheme="majorHAnsi"/>
          <w:sz w:val="22"/>
          <w:szCs w:val="22"/>
        </w:rPr>
        <w:t>:</w:t>
      </w:r>
      <w:proofErr w:type="gramEnd"/>
    </w:p>
    <w:p w14:paraId="3C47ED7B" w14:textId="4AD17C88" w:rsidR="00AF1817" w:rsidRPr="000672CD" w:rsidRDefault="00AF1817" w:rsidP="00AF1817">
      <w:pPr>
        <w:pStyle w:val="ListParagraph"/>
        <w:numPr>
          <w:ilvl w:val="0"/>
          <w:numId w:val="5"/>
        </w:numPr>
        <w:jc w:val="both"/>
        <w:rPr>
          <w:rFonts w:ascii="Verdana" w:hAnsi="Verdana" w:cstheme="majorHAnsi"/>
          <w:sz w:val="22"/>
          <w:szCs w:val="22"/>
          <w:lang w:val="fr-CA"/>
        </w:rPr>
      </w:pPr>
      <w:r w:rsidRPr="000672CD">
        <w:rPr>
          <w:rFonts w:ascii="Verdana" w:hAnsi="Verdana" w:cstheme="majorHAnsi"/>
          <w:sz w:val="22"/>
          <w:szCs w:val="22"/>
          <w:lang w:val="fr-CA"/>
        </w:rPr>
        <w:t>les préoccupations du plaignant so</w:t>
      </w:r>
      <w:r w:rsidR="00253FFF" w:rsidRPr="000672CD">
        <w:rPr>
          <w:rFonts w:ascii="Verdana" w:hAnsi="Verdana" w:cstheme="majorHAnsi"/>
          <w:sz w:val="22"/>
          <w:szCs w:val="22"/>
          <w:lang w:val="fr-CA"/>
        </w:rPr>
        <w:t>n</w:t>
      </w:r>
      <w:r w:rsidRPr="000672CD">
        <w:rPr>
          <w:rFonts w:ascii="Verdana" w:hAnsi="Verdana" w:cstheme="majorHAnsi"/>
          <w:sz w:val="22"/>
          <w:szCs w:val="22"/>
          <w:lang w:val="fr-CA"/>
        </w:rPr>
        <w:t>t mentionnées (p. ex. par écrit) chaque fois que possible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> </w:t>
      </w:r>
      <w:r w:rsidRPr="000672CD">
        <w:rPr>
          <w:rFonts w:ascii="Verdana" w:hAnsi="Verdana" w:cstheme="majorHAnsi"/>
          <w:sz w:val="22"/>
          <w:szCs w:val="22"/>
          <w:lang w:val="fr-CA"/>
        </w:rPr>
        <w:t>;</w:t>
      </w:r>
    </w:p>
    <w:p w14:paraId="2E6E4A85" w14:textId="51415E6D" w:rsidR="0056372E" w:rsidRPr="000672CD" w:rsidRDefault="004C588D" w:rsidP="0056372E">
      <w:pPr>
        <w:pStyle w:val="ListParagraph"/>
        <w:numPr>
          <w:ilvl w:val="0"/>
          <w:numId w:val="5"/>
        </w:numPr>
        <w:jc w:val="both"/>
        <w:rPr>
          <w:rFonts w:ascii="Verdana" w:hAnsi="Verdana" w:cstheme="majorHAnsi"/>
          <w:sz w:val="22"/>
          <w:szCs w:val="22"/>
          <w:lang w:val="fr-CA"/>
        </w:rPr>
      </w:pPr>
      <w:r w:rsidRPr="000672CD">
        <w:rPr>
          <w:rFonts w:ascii="Verdana" w:hAnsi="Verdana" w:cstheme="majorHAnsi"/>
          <w:sz w:val="22"/>
          <w:szCs w:val="22"/>
          <w:lang w:val="fr-CA"/>
        </w:rPr>
        <w:t>toutes les plaintes sont enregistrées sur le formulaire de suivi de plainte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> 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; </w:t>
      </w:r>
    </w:p>
    <w:p w14:paraId="582DAB0E" w14:textId="77777777" w:rsidR="00031260" w:rsidRPr="000672CD" w:rsidRDefault="0034479F" w:rsidP="0056372E">
      <w:pPr>
        <w:pStyle w:val="ListParagraph"/>
        <w:numPr>
          <w:ilvl w:val="0"/>
          <w:numId w:val="5"/>
        </w:numPr>
        <w:jc w:val="both"/>
        <w:rPr>
          <w:rFonts w:ascii="Verdana" w:hAnsi="Verdana" w:cstheme="majorHAnsi"/>
          <w:sz w:val="22"/>
          <w:szCs w:val="22"/>
          <w:lang w:val="fr-CA"/>
        </w:rPr>
      </w:pPr>
      <w:r w:rsidRPr="000672CD">
        <w:rPr>
          <w:rFonts w:ascii="Verdana" w:hAnsi="Verdana" w:cstheme="majorHAnsi"/>
          <w:sz w:val="22"/>
          <w:szCs w:val="22"/>
          <w:lang w:val="fr-CA"/>
        </w:rPr>
        <w:t>l'</w:t>
      </w:r>
      <w:r w:rsidR="0056372E" w:rsidRPr="000672CD">
        <w:rPr>
          <w:rFonts w:ascii="Verdana" w:hAnsi="Verdana" w:cstheme="majorHAnsi"/>
          <w:sz w:val="22"/>
          <w:szCs w:val="22"/>
          <w:lang w:val="fr-CA"/>
        </w:rPr>
        <w:t>examen et la réponse de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</w:t>
      </w:r>
      <w:r w:rsidR="0056372E" w:rsidRPr="000672CD">
        <w:rPr>
          <w:rFonts w:ascii="Verdana" w:hAnsi="Verdana" w:cstheme="majorHAnsi"/>
          <w:color w:val="0070C0"/>
          <w:sz w:val="22"/>
          <w:szCs w:val="22"/>
          <w:lang w:val="fr-CA"/>
        </w:rPr>
        <w:t>[PSE]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à la plainte sont indiqués</w:t>
      </w:r>
      <w:r w:rsidR="0056372E" w:rsidRPr="000672CD">
        <w:rPr>
          <w:rFonts w:ascii="Verdana" w:hAnsi="Verdana" w:cstheme="majorHAnsi"/>
          <w:sz w:val="22"/>
          <w:szCs w:val="22"/>
          <w:lang w:val="fr-CA"/>
        </w:rPr>
        <w:t xml:space="preserve"> précisément </w:t>
      </w:r>
      <w:r w:rsidRPr="000672CD">
        <w:rPr>
          <w:rFonts w:ascii="Verdana" w:hAnsi="Verdana" w:cstheme="majorHAnsi"/>
          <w:sz w:val="22"/>
          <w:szCs w:val="22"/>
          <w:lang w:val="fr-CA"/>
        </w:rPr>
        <w:t>sur</w:t>
      </w:r>
      <w:r w:rsidR="0056372E" w:rsidRPr="000672CD">
        <w:rPr>
          <w:rFonts w:ascii="Verdana" w:hAnsi="Verdana" w:cstheme="majorHAnsi"/>
          <w:sz w:val="22"/>
          <w:szCs w:val="22"/>
          <w:lang w:val="fr-CA"/>
        </w:rPr>
        <w:t xml:space="preserve"> 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le formulaire relatif à </w:t>
      </w:r>
      <w:r w:rsidRPr="000672CD">
        <w:rPr>
          <w:rFonts w:ascii="Verdana" w:hAnsi="Verdana"/>
          <w:sz w:val="22"/>
          <w:szCs w:val="22"/>
          <w:lang w:val="fr-CA"/>
        </w:rPr>
        <w:t>l’examen annuel et la stratégie d'analyse des plaintes</w:t>
      </w:r>
      <w:r w:rsidRPr="000672CD">
        <w:rPr>
          <w:rFonts w:ascii="Verdana" w:hAnsi="Verdana" w:cstheme="majorHAnsi"/>
          <w:sz w:val="22"/>
          <w:szCs w:val="22"/>
          <w:lang w:val="fr-CA"/>
        </w:rPr>
        <w:t>.</w:t>
      </w:r>
    </w:p>
    <w:p w14:paraId="2F73A4F8" w14:textId="7CD47F8D" w:rsidR="00361D26" w:rsidRDefault="00E6419E" w:rsidP="00361D26">
      <w:pPr>
        <w:spacing w:line="276" w:lineRule="auto"/>
        <w:jc w:val="both"/>
        <w:rPr>
          <w:rFonts w:ascii="Verdana" w:hAnsi="Verdana" w:cstheme="majorHAnsi"/>
          <w:b/>
          <w:szCs w:val="22"/>
        </w:rPr>
      </w:pPr>
      <w:proofErr w:type="spellStart"/>
      <w:proofErr w:type="gramStart"/>
      <w:r>
        <w:rPr>
          <w:rFonts w:ascii="Verdana" w:hAnsi="Verdana" w:cstheme="majorHAnsi"/>
          <w:b/>
          <w:szCs w:val="22"/>
        </w:rPr>
        <w:t>Procédures</w:t>
      </w:r>
      <w:proofErr w:type="spellEnd"/>
      <w:r w:rsidR="00F30575">
        <w:rPr>
          <w:rFonts w:ascii="Verdana" w:hAnsi="Verdana" w:cstheme="majorHAnsi"/>
          <w:b/>
          <w:szCs w:val="22"/>
        </w:rPr>
        <w:t> </w:t>
      </w:r>
      <w:r>
        <w:rPr>
          <w:rFonts w:ascii="Verdana" w:hAnsi="Verdana" w:cstheme="majorHAnsi"/>
          <w:b/>
          <w:szCs w:val="22"/>
        </w:rPr>
        <w:t>:</w:t>
      </w:r>
      <w:proofErr w:type="gramEnd"/>
    </w:p>
    <w:p w14:paraId="028C90E5" w14:textId="77777777" w:rsidR="00361D26" w:rsidRPr="00361D26" w:rsidRDefault="00361D26" w:rsidP="00361D26">
      <w:pPr>
        <w:spacing w:line="276" w:lineRule="auto"/>
        <w:jc w:val="both"/>
        <w:rPr>
          <w:rFonts w:ascii="Verdana" w:hAnsi="Verdana" w:cstheme="majorHAnsi"/>
          <w:b/>
          <w:szCs w:val="22"/>
        </w:rPr>
      </w:pPr>
    </w:p>
    <w:p w14:paraId="659F49A7" w14:textId="77777777" w:rsidR="004060F0" w:rsidRPr="004060F0" w:rsidRDefault="004060F0" w:rsidP="00361D26">
      <w:pPr>
        <w:spacing w:line="276" w:lineRule="auto"/>
        <w:jc w:val="both"/>
        <w:rPr>
          <w:rFonts w:ascii="Verdana" w:hAnsi="Verdana" w:cstheme="majorHAnsi"/>
          <w:b/>
          <w:sz w:val="22"/>
          <w:szCs w:val="22"/>
        </w:rPr>
      </w:pPr>
      <w:r w:rsidRPr="004060F0">
        <w:rPr>
          <w:rFonts w:ascii="Verdana" w:hAnsi="Verdana" w:cstheme="majorHAnsi"/>
          <w:b/>
          <w:sz w:val="22"/>
          <w:szCs w:val="22"/>
        </w:rPr>
        <w:t>Formulaires de plainte</w:t>
      </w:r>
    </w:p>
    <w:p w14:paraId="2AD968CF" w14:textId="3556E688" w:rsidR="0056372E" w:rsidRPr="000672CD" w:rsidRDefault="00361D26" w:rsidP="00361D26">
      <w:pPr>
        <w:pStyle w:val="TMGenL1"/>
        <w:spacing w:line="276" w:lineRule="auto"/>
        <w:rPr>
          <w:rFonts w:ascii="Verdana" w:hAnsi="Verdana" w:cstheme="majorHAnsi"/>
          <w:sz w:val="22"/>
          <w:szCs w:val="22"/>
          <w:lang w:val="fr-CA"/>
        </w:rPr>
      </w:pPr>
      <w:r w:rsidRPr="000672CD">
        <w:rPr>
          <w:rFonts w:ascii="Verdana" w:hAnsi="Verdana"/>
          <w:color w:val="0070C0"/>
          <w:sz w:val="22"/>
          <w:lang w:val="fr-CA"/>
        </w:rPr>
        <w:t>[PSE]</w:t>
      </w:r>
      <w:r w:rsidRPr="000672CD">
        <w:rPr>
          <w:rFonts w:ascii="Verdana" w:hAnsi="Verdana"/>
          <w:sz w:val="22"/>
          <w:lang w:val="fr-CA"/>
        </w:rPr>
        <w:t xml:space="preserve"> conservera un registre de chaque plainte reçue</w:t>
      </w:r>
      <w:r w:rsidR="00F30575" w:rsidRPr="000672CD">
        <w:rPr>
          <w:rFonts w:ascii="Verdana" w:hAnsi="Verdana"/>
          <w:sz w:val="22"/>
          <w:lang w:val="fr-CA"/>
        </w:rPr>
        <w:t> </w:t>
      </w:r>
      <w:r w:rsidR="00253FFF" w:rsidRPr="000672CD">
        <w:rPr>
          <w:rFonts w:ascii="Verdana" w:hAnsi="Verdana"/>
          <w:sz w:val="22"/>
          <w:lang w:val="fr-CA"/>
        </w:rPr>
        <w:t>;</w:t>
      </w:r>
      <w:r w:rsidRPr="000672CD">
        <w:rPr>
          <w:rFonts w:ascii="Verdana" w:hAnsi="Verdana"/>
          <w:sz w:val="22"/>
          <w:lang w:val="fr-CA"/>
        </w:rPr>
        <w:t xml:space="preserve"> que la plainte ait été déposée de façon écrite, orale ou autre</w:t>
      </w:r>
      <w:r w:rsidR="00F30575" w:rsidRPr="000672CD">
        <w:rPr>
          <w:rFonts w:ascii="Verdana" w:hAnsi="Verdana"/>
          <w:sz w:val="22"/>
          <w:lang w:val="fr-CA"/>
        </w:rPr>
        <w:t> </w:t>
      </w:r>
      <w:r w:rsidRPr="000672CD">
        <w:rPr>
          <w:rFonts w:ascii="Verdana" w:hAnsi="Verdana"/>
          <w:sz w:val="22"/>
          <w:lang w:val="fr-CA"/>
        </w:rPr>
        <w:t>;</w:t>
      </w:r>
      <w:r w:rsidR="00354117" w:rsidRPr="000672CD">
        <w:rPr>
          <w:rFonts w:ascii="Verdana" w:hAnsi="Verdana"/>
          <w:sz w:val="22"/>
          <w:lang w:val="fr-CA"/>
        </w:rPr>
        <w:t xml:space="preserve"> qu’elle ait été transmise par le biais du processus de plainte informel ou officiel</w:t>
      </w:r>
      <w:r w:rsidRPr="000672CD">
        <w:rPr>
          <w:rFonts w:ascii="Verdana" w:hAnsi="Verdana"/>
          <w:sz w:val="22"/>
          <w:lang w:val="fr-CA"/>
        </w:rPr>
        <w:t xml:space="preserve"> </w:t>
      </w:r>
      <w:r w:rsidR="00915644" w:rsidRPr="000672CD">
        <w:rPr>
          <w:rFonts w:ascii="Verdana" w:hAnsi="Verdana"/>
          <w:sz w:val="22"/>
          <w:lang w:val="fr-CA"/>
        </w:rPr>
        <w:t xml:space="preserve">et </w:t>
      </w:r>
      <w:r w:rsidRPr="000672CD">
        <w:rPr>
          <w:rFonts w:ascii="Verdana" w:hAnsi="Verdana"/>
          <w:sz w:val="22"/>
          <w:lang w:val="fr-CA"/>
        </w:rPr>
        <w:t>que le plaignant se soit exprimé devant un groupe, en privé ou anonymement.</w:t>
      </w:r>
      <w:r w:rsidR="00F87A11" w:rsidRPr="000672CD">
        <w:rPr>
          <w:rFonts w:ascii="Verdana" w:hAnsi="Verdana"/>
          <w:sz w:val="22"/>
          <w:lang w:val="fr-CA"/>
        </w:rPr>
        <w:t xml:space="preserve"> Les plaintes devraient être documentées</w:t>
      </w:r>
      <w:r w:rsidRPr="000672CD">
        <w:rPr>
          <w:rFonts w:ascii="Verdana" w:hAnsi="Verdana"/>
          <w:sz w:val="22"/>
          <w:lang w:val="fr-CA"/>
        </w:rPr>
        <w:t xml:space="preserve"> le plus rapidement possible après l'incident de façon à ce que la documentation </w:t>
      </w:r>
      <w:r w:rsidR="00915644" w:rsidRPr="000672CD">
        <w:rPr>
          <w:rFonts w:ascii="Verdana" w:hAnsi="Verdana"/>
          <w:sz w:val="22"/>
          <w:lang w:val="fr-CA"/>
        </w:rPr>
        <w:t>reste</w:t>
      </w:r>
      <w:r w:rsidRPr="000672CD">
        <w:rPr>
          <w:rFonts w:ascii="Verdana" w:hAnsi="Verdana"/>
          <w:sz w:val="22"/>
          <w:lang w:val="fr-CA"/>
        </w:rPr>
        <w:t xml:space="preserve"> à jour.</w:t>
      </w:r>
    </w:p>
    <w:p w14:paraId="71968F35" w14:textId="2CBCD5C4" w:rsidR="0056372E" w:rsidRPr="000672CD" w:rsidRDefault="0061159B" w:rsidP="00361D26">
      <w:pPr>
        <w:pStyle w:val="TMGenL1"/>
        <w:spacing w:line="276" w:lineRule="auto"/>
        <w:rPr>
          <w:rFonts w:ascii="Verdana" w:hAnsi="Verdana" w:cstheme="majorHAnsi"/>
          <w:sz w:val="22"/>
          <w:szCs w:val="22"/>
          <w:lang w:val="fr-CA"/>
        </w:rPr>
      </w:pPr>
      <w:r w:rsidRPr="000672CD">
        <w:rPr>
          <w:rFonts w:ascii="Verdana" w:hAnsi="Verdana" w:cstheme="majorHAnsi"/>
          <w:sz w:val="22"/>
          <w:szCs w:val="22"/>
          <w:lang w:val="fr-CA"/>
        </w:rPr>
        <w:t>Si la plainte est f</w:t>
      </w:r>
      <w:r w:rsidR="00F87A11" w:rsidRPr="000672CD">
        <w:rPr>
          <w:rFonts w:ascii="Verdana" w:hAnsi="Verdana" w:cstheme="majorHAnsi"/>
          <w:sz w:val="22"/>
          <w:szCs w:val="22"/>
          <w:lang w:val="fr-CA"/>
        </w:rPr>
        <w:t>ormulée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oralement,</w:t>
      </w:r>
      <w:r w:rsidRPr="000672CD">
        <w:rPr>
          <w:rFonts w:ascii="Verdana" w:hAnsi="Verdana" w:cstheme="majorHAnsi"/>
          <w:color w:val="0070C0"/>
          <w:sz w:val="22"/>
          <w:szCs w:val="22"/>
          <w:lang w:val="fr-CA"/>
        </w:rPr>
        <w:t xml:space="preserve"> [PSE]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pourrait demander au plaignant de</w:t>
      </w:r>
      <w:r w:rsidR="00253FFF" w:rsidRPr="000672CD">
        <w:rPr>
          <w:rFonts w:ascii="Verdana" w:hAnsi="Verdana" w:cstheme="majorHAnsi"/>
          <w:sz w:val="22"/>
          <w:szCs w:val="22"/>
          <w:lang w:val="fr-CA"/>
        </w:rPr>
        <w:t xml:space="preserve"> la mettre par </w:t>
      </w:r>
      <w:r w:rsidR="00F87A11" w:rsidRPr="000672CD">
        <w:rPr>
          <w:rFonts w:ascii="Verdana" w:hAnsi="Verdana" w:cstheme="majorHAnsi"/>
          <w:sz w:val="22"/>
          <w:szCs w:val="22"/>
          <w:lang w:val="fr-CA"/>
        </w:rPr>
        <w:t>écri</w:t>
      </w:r>
      <w:r w:rsidR="00253FFF" w:rsidRPr="000672CD">
        <w:rPr>
          <w:rFonts w:ascii="Verdana" w:hAnsi="Verdana" w:cstheme="majorHAnsi"/>
          <w:sz w:val="22"/>
          <w:szCs w:val="22"/>
          <w:lang w:val="fr-CA"/>
        </w:rPr>
        <w:t>t</w:t>
      </w:r>
      <w:r w:rsidRPr="000672CD">
        <w:rPr>
          <w:rFonts w:ascii="Verdana" w:hAnsi="Verdana" w:cstheme="majorHAnsi"/>
          <w:sz w:val="22"/>
          <w:szCs w:val="22"/>
          <w:lang w:val="fr-CA"/>
        </w:rPr>
        <w:t>.</w:t>
      </w:r>
      <w:r w:rsidR="00F87A11" w:rsidRPr="000672CD">
        <w:rPr>
          <w:rFonts w:ascii="Verdana" w:hAnsi="Verdana" w:cstheme="majorHAnsi"/>
          <w:sz w:val="22"/>
          <w:szCs w:val="22"/>
          <w:lang w:val="fr-CA"/>
        </w:rPr>
        <w:t xml:space="preserve"> </w:t>
      </w:r>
      <w:r w:rsidR="005E4D69" w:rsidRPr="000672CD">
        <w:rPr>
          <w:rFonts w:ascii="Verdana" w:hAnsi="Verdana" w:cstheme="majorHAnsi"/>
          <w:color w:val="0070C0"/>
          <w:sz w:val="22"/>
          <w:szCs w:val="22"/>
          <w:lang w:val="fr-CA"/>
        </w:rPr>
        <w:t>[PSE]</w:t>
      </w:r>
      <w:r w:rsidR="005E4D69" w:rsidRPr="000672CD">
        <w:rPr>
          <w:rFonts w:ascii="Verdana" w:hAnsi="Verdana" w:cstheme="majorHAnsi"/>
          <w:sz w:val="22"/>
          <w:szCs w:val="22"/>
          <w:lang w:val="fr-CA"/>
        </w:rPr>
        <w:t xml:space="preserve"> remettra immédiatement un formulaire de plainte au plaignant dans le format qui conviendra le mieux à son niveau de compréhension et d'alphabétisation.</w:t>
      </w:r>
    </w:p>
    <w:p w14:paraId="3A4FCF58" w14:textId="77777777" w:rsidR="000672CD" w:rsidRDefault="00361D26" w:rsidP="00361D26">
      <w:pPr>
        <w:pStyle w:val="TMGenL1"/>
        <w:spacing w:line="276" w:lineRule="auto"/>
        <w:rPr>
          <w:rFonts w:ascii="Verdana" w:hAnsi="Verdana" w:cstheme="majorHAnsi"/>
          <w:sz w:val="22"/>
          <w:szCs w:val="22"/>
          <w:lang w:val="fr-CA"/>
        </w:rPr>
      </w:pPr>
      <w:r w:rsidRPr="000672CD">
        <w:rPr>
          <w:rFonts w:ascii="Verdana" w:hAnsi="Verdana" w:cstheme="majorHAnsi"/>
          <w:color w:val="0070C0"/>
          <w:sz w:val="22"/>
          <w:szCs w:val="22"/>
          <w:lang w:val="fr-CA"/>
        </w:rPr>
        <w:t>[PSE]</w:t>
      </w:r>
      <w:r w:rsidR="00F87A11" w:rsidRPr="000672CD">
        <w:rPr>
          <w:rFonts w:ascii="Verdana" w:hAnsi="Verdana" w:cstheme="majorHAnsi"/>
          <w:sz w:val="22"/>
          <w:szCs w:val="22"/>
          <w:lang w:val="fr-CA"/>
        </w:rPr>
        <w:t xml:space="preserve"> acceptera tous les formulaires de plainte qu’ils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so</w:t>
      </w:r>
      <w:r w:rsidR="00F87A11" w:rsidRPr="000672CD">
        <w:rPr>
          <w:rFonts w:ascii="Verdana" w:hAnsi="Verdana" w:cstheme="majorHAnsi"/>
          <w:sz w:val="22"/>
          <w:szCs w:val="22"/>
          <w:lang w:val="fr-CA"/>
        </w:rPr>
        <w:t>ient complètement ou partiellement rempli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s et ne retardera pas le processus d'enquête </w:t>
      </w:r>
      <w:r w:rsidR="00F87A11" w:rsidRPr="000672CD">
        <w:rPr>
          <w:rFonts w:ascii="Verdana" w:hAnsi="Verdana" w:cstheme="majorHAnsi"/>
          <w:sz w:val="22"/>
          <w:szCs w:val="22"/>
          <w:lang w:val="fr-CA"/>
        </w:rPr>
        <w:t xml:space="preserve">ou </w:t>
      </w:r>
      <w:r w:rsidRPr="000672CD">
        <w:rPr>
          <w:rFonts w:ascii="Verdana" w:hAnsi="Verdana" w:cstheme="majorHAnsi"/>
          <w:sz w:val="22"/>
          <w:szCs w:val="22"/>
          <w:lang w:val="fr-CA"/>
        </w:rPr>
        <w:t>d'examen à cause de formulaires incomplets.</w:t>
      </w:r>
      <w:r w:rsidR="00F87A11" w:rsidRPr="000672CD">
        <w:rPr>
          <w:rFonts w:ascii="Verdana" w:hAnsi="Verdana" w:cstheme="majorHAnsi"/>
          <w:sz w:val="22"/>
          <w:szCs w:val="22"/>
          <w:lang w:val="fr-CA"/>
        </w:rPr>
        <w:t xml:space="preserve"> </w:t>
      </w:r>
      <w:r w:rsidRPr="000672CD">
        <w:rPr>
          <w:rFonts w:ascii="Verdana" w:hAnsi="Verdana" w:cstheme="majorHAnsi"/>
          <w:color w:val="0070C0"/>
          <w:sz w:val="22"/>
          <w:szCs w:val="22"/>
          <w:lang w:val="fr-CA"/>
        </w:rPr>
        <w:t>[PSE]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aidera l'enfant à remplir le formulaire de plainte ou trouvera rapidement une personne de soutien ou un représenta</w:t>
      </w:r>
      <w:r w:rsidR="00253FFF" w:rsidRPr="000672CD">
        <w:rPr>
          <w:rFonts w:ascii="Verdana" w:hAnsi="Verdana" w:cstheme="majorHAnsi"/>
          <w:sz w:val="22"/>
          <w:szCs w:val="22"/>
          <w:lang w:val="fr-CA"/>
        </w:rPr>
        <w:t>nt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pour le faire.</w:t>
      </w:r>
    </w:p>
    <w:p w14:paraId="156E8C7F" w14:textId="22D23265" w:rsidR="0056372E" w:rsidRPr="000672CD" w:rsidRDefault="00382E3E" w:rsidP="00361D26">
      <w:pPr>
        <w:pStyle w:val="TMGenL1"/>
        <w:spacing w:line="276" w:lineRule="auto"/>
        <w:rPr>
          <w:rFonts w:ascii="Verdana" w:hAnsi="Verdana" w:cstheme="majorHAnsi"/>
          <w:sz w:val="22"/>
          <w:szCs w:val="22"/>
          <w:lang w:val="fr-CA"/>
        </w:rPr>
      </w:pPr>
      <w:r w:rsidRPr="000672CD">
        <w:rPr>
          <w:rFonts w:ascii="Verdana" w:hAnsi="Verdana" w:cstheme="majorHAnsi"/>
          <w:sz w:val="22"/>
          <w:szCs w:val="22"/>
          <w:lang w:val="fr-CA"/>
        </w:rPr>
        <w:t xml:space="preserve">Lorsque la plainte d'un enfant est retranscrite, </w:t>
      </w:r>
      <w:r w:rsidRPr="000672CD">
        <w:rPr>
          <w:rFonts w:ascii="Verdana" w:hAnsi="Verdana" w:cstheme="majorHAnsi"/>
          <w:color w:val="0070C0"/>
          <w:sz w:val="22"/>
          <w:szCs w:val="22"/>
          <w:lang w:val="fr-CA"/>
        </w:rPr>
        <w:t>[PSE]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documentera les informations transmises mot à mot et ne fer</w:t>
      </w:r>
      <w:r w:rsidR="00F87A11" w:rsidRPr="000672CD">
        <w:rPr>
          <w:rFonts w:ascii="Verdana" w:hAnsi="Verdana" w:cstheme="majorHAnsi"/>
          <w:sz w:val="22"/>
          <w:szCs w:val="22"/>
          <w:lang w:val="fr-CA"/>
        </w:rPr>
        <w:t>a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pas part de </w:t>
      </w:r>
      <w:r w:rsidR="00F87A11" w:rsidRPr="000672CD">
        <w:rPr>
          <w:rFonts w:ascii="Verdana" w:hAnsi="Verdana" w:cstheme="majorHAnsi"/>
          <w:sz w:val="22"/>
          <w:szCs w:val="22"/>
          <w:lang w:val="fr-CA"/>
        </w:rPr>
        <w:t xml:space="preserve">son propre </w:t>
      </w:r>
      <w:r w:rsidR="00F87A11" w:rsidRPr="000672CD">
        <w:rPr>
          <w:rFonts w:ascii="Verdana" w:hAnsi="Verdana" w:cstheme="majorHAnsi"/>
          <w:sz w:val="22"/>
          <w:szCs w:val="22"/>
          <w:lang w:val="fr-CA"/>
        </w:rPr>
        <w:lastRenderedPageBreak/>
        <w:t>jugement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, </w:t>
      </w:r>
      <w:r w:rsidR="00F87A11" w:rsidRPr="000672CD">
        <w:rPr>
          <w:rFonts w:ascii="Verdana" w:hAnsi="Verdana" w:cstheme="majorHAnsi"/>
          <w:sz w:val="22"/>
          <w:szCs w:val="22"/>
          <w:lang w:val="fr-CA"/>
        </w:rPr>
        <w:t xml:space="preserve">de ses 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présomptions, ou interprétations subjectives au sujet de </w:t>
      </w:r>
      <w:r w:rsidR="00F87A11" w:rsidRPr="000672CD">
        <w:rPr>
          <w:rFonts w:ascii="Verdana" w:hAnsi="Verdana" w:cstheme="majorHAnsi"/>
          <w:sz w:val="22"/>
          <w:szCs w:val="22"/>
          <w:lang w:val="fr-CA"/>
        </w:rPr>
        <w:t>celle-ci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. </w:t>
      </w:r>
    </w:p>
    <w:p w14:paraId="4D10AE51" w14:textId="0A31A292" w:rsidR="00382E3E" w:rsidRPr="000672CD" w:rsidRDefault="00382E3E" w:rsidP="00361D26">
      <w:pPr>
        <w:pStyle w:val="TMGenL1"/>
        <w:spacing w:line="276" w:lineRule="auto"/>
        <w:rPr>
          <w:rFonts w:ascii="Verdana" w:hAnsi="Verdana" w:cstheme="majorHAnsi"/>
          <w:sz w:val="22"/>
          <w:szCs w:val="22"/>
          <w:lang w:val="fr-CA"/>
        </w:rPr>
      </w:pPr>
      <w:r w:rsidRPr="000672CD">
        <w:rPr>
          <w:rFonts w:ascii="Verdana" w:hAnsi="Verdana" w:cstheme="majorHAnsi"/>
          <w:sz w:val="22"/>
          <w:szCs w:val="22"/>
          <w:lang w:val="fr-CA"/>
        </w:rPr>
        <w:t xml:space="preserve">Si la plainte est reçue par le biais d'autres méthodes (p.ex. vidéo, message vocal enregistré, photos, etc.), </w:t>
      </w:r>
      <w:r w:rsidRPr="000672CD">
        <w:rPr>
          <w:rFonts w:ascii="Verdana" w:hAnsi="Verdana" w:cstheme="majorHAnsi"/>
          <w:color w:val="0070C0"/>
          <w:sz w:val="22"/>
          <w:szCs w:val="22"/>
          <w:lang w:val="fr-CA"/>
        </w:rPr>
        <w:t>[PSE]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transmettra la plainte originale à l'individu chargé d'examiner ou d'enquêter </w:t>
      </w:r>
      <w:r w:rsidR="008507B0" w:rsidRPr="000672CD">
        <w:rPr>
          <w:rFonts w:ascii="Verdana" w:hAnsi="Verdana" w:cstheme="majorHAnsi"/>
          <w:sz w:val="22"/>
          <w:szCs w:val="22"/>
          <w:lang w:val="fr-CA"/>
        </w:rPr>
        <w:t>à son sujet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</w:t>
      </w:r>
      <w:r w:rsidR="00F87A11" w:rsidRPr="000672CD">
        <w:rPr>
          <w:rFonts w:ascii="Verdana" w:hAnsi="Verdana" w:cstheme="majorHAnsi"/>
          <w:sz w:val="22"/>
          <w:szCs w:val="22"/>
          <w:lang w:val="fr-CA"/>
        </w:rPr>
        <w:t>sous le même format</w:t>
      </w:r>
      <w:r w:rsidRPr="000672CD">
        <w:rPr>
          <w:rFonts w:ascii="Verdana" w:hAnsi="Verdana" w:cstheme="majorHAnsi"/>
          <w:sz w:val="22"/>
          <w:szCs w:val="22"/>
          <w:lang w:val="fr-CA"/>
        </w:rPr>
        <w:t>. Cette personne déterminera alors si une retranscription ou des informations complé</w:t>
      </w:r>
      <w:r w:rsidR="00F87A11" w:rsidRPr="000672CD">
        <w:rPr>
          <w:rFonts w:ascii="Verdana" w:hAnsi="Verdana" w:cstheme="majorHAnsi"/>
          <w:sz w:val="22"/>
          <w:szCs w:val="22"/>
          <w:lang w:val="fr-CA"/>
        </w:rPr>
        <w:t>mentaires sont nécessaires et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</w:t>
      </w:r>
      <w:r w:rsidR="00253FFF" w:rsidRPr="000672CD">
        <w:rPr>
          <w:rFonts w:ascii="Verdana" w:hAnsi="Verdana" w:cstheme="majorHAnsi"/>
          <w:sz w:val="22"/>
          <w:szCs w:val="22"/>
          <w:lang w:val="fr-CA"/>
        </w:rPr>
        <w:t xml:space="preserve">décidera de </w:t>
      </w:r>
      <w:r w:rsidRPr="000672CD">
        <w:rPr>
          <w:rFonts w:ascii="Verdana" w:hAnsi="Verdana" w:cstheme="majorHAnsi"/>
          <w:sz w:val="22"/>
          <w:szCs w:val="22"/>
          <w:lang w:val="fr-CA"/>
        </w:rPr>
        <w:t>la façon dont la plainte devra être documentée et conservée.</w:t>
      </w:r>
    </w:p>
    <w:p w14:paraId="4C44D504" w14:textId="77777777" w:rsidR="00361D26" w:rsidRDefault="004060F0" w:rsidP="00361D26">
      <w:pPr>
        <w:spacing w:line="276" w:lineRule="auto"/>
        <w:jc w:val="both"/>
        <w:rPr>
          <w:rFonts w:ascii="Verdana" w:hAnsi="Verdana" w:cstheme="majorHAnsi"/>
          <w:b/>
          <w:sz w:val="22"/>
          <w:szCs w:val="22"/>
        </w:rPr>
      </w:pPr>
      <w:proofErr w:type="spellStart"/>
      <w:r w:rsidRPr="004060F0">
        <w:rPr>
          <w:rFonts w:ascii="Verdana" w:hAnsi="Verdana" w:cstheme="majorHAnsi"/>
          <w:b/>
          <w:sz w:val="22"/>
          <w:szCs w:val="22"/>
        </w:rPr>
        <w:t>Formulaire</w:t>
      </w:r>
      <w:proofErr w:type="spellEnd"/>
      <w:r w:rsidRPr="004060F0">
        <w:rPr>
          <w:rFonts w:ascii="Verdana" w:hAnsi="Verdana" w:cstheme="majorHAnsi"/>
          <w:b/>
          <w:sz w:val="22"/>
          <w:szCs w:val="22"/>
        </w:rPr>
        <w:t xml:space="preserve"> de </w:t>
      </w:r>
      <w:proofErr w:type="spellStart"/>
      <w:r w:rsidRPr="004060F0">
        <w:rPr>
          <w:rFonts w:ascii="Verdana" w:hAnsi="Verdana" w:cstheme="majorHAnsi"/>
          <w:b/>
          <w:sz w:val="22"/>
          <w:szCs w:val="22"/>
        </w:rPr>
        <w:t>suivi</w:t>
      </w:r>
      <w:proofErr w:type="spellEnd"/>
      <w:r w:rsidRPr="004060F0">
        <w:rPr>
          <w:rFonts w:ascii="Verdana" w:hAnsi="Verdana" w:cstheme="majorHAnsi"/>
          <w:b/>
          <w:sz w:val="22"/>
          <w:szCs w:val="22"/>
        </w:rPr>
        <w:t xml:space="preserve"> de plainte</w:t>
      </w:r>
    </w:p>
    <w:p w14:paraId="07ACC71C" w14:textId="5D811E6A" w:rsidR="00F07E30" w:rsidRPr="000672CD" w:rsidRDefault="00B423CC" w:rsidP="00B423CC">
      <w:pPr>
        <w:pStyle w:val="TMGenL1"/>
        <w:numPr>
          <w:ilvl w:val="0"/>
          <w:numId w:val="7"/>
        </w:numPr>
        <w:spacing w:line="276" w:lineRule="auto"/>
        <w:rPr>
          <w:rFonts w:ascii="Verdana" w:hAnsi="Verdana" w:cstheme="majorHAnsi"/>
          <w:sz w:val="22"/>
          <w:szCs w:val="22"/>
          <w:lang w:val="fr-CA"/>
        </w:rPr>
      </w:pPr>
      <w:r w:rsidRPr="000672CD">
        <w:rPr>
          <w:rFonts w:ascii="Verdana" w:hAnsi="Verdana"/>
          <w:sz w:val="22"/>
          <w:lang w:val="fr-CA"/>
        </w:rPr>
        <w:t xml:space="preserve">Toutes les plaintes au sujet d'une allégation de violation des droits des enfants, de la non-conformité à la législation ou de préoccupations ayant trait à la </w:t>
      </w:r>
      <w:r w:rsidR="008F605E" w:rsidRPr="000672CD">
        <w:rPr>
          <w:rFonts w:ascii="Verdana" w:hAnsi="Verdana"/>
          <w:sz w:val="22"/>
          <w:lang w:val="fr-CA"/>
        </w:rPr>
        <w:t>non-</w:t>
      </w:r>
      <w:r w:rsidRPr="000672CD">
        <w:rPr>
          <w:rFonts w:ascii="Verdana" w:hAnsi="Verdana"/>
          <w:sz w:val="22"/>
          <w:lang w:val="fr-CA"/>
        </w:rPr>
        <w:t xml:space="preserve">conformité aux politiques et aux pratiques de </w:t>
      </w:r>
      <w:r w:rsidR="00E54135" w:rsidRPr="000672CD">
        <w:rPr>
          <w:rFonts w:ascii="Verdana" w:hAnsi="Verdana"/>
          <w:color w:val="0070C0"/>
          <w:sz w:val="22"/>
          <w:lang w:val="fr-CA"/>
        </w:rPr>
        <w:t>[PSE]</w:t>
      </w:r>
      <w:r w:rsidR="00E54135" w:rsidRPr="000672CD">
        <w:rPr>
          <w:rFonts w:ascii="Verdana" w:hAnsi="Verdana"/>
          <w:sz w:val="22"/>
          <w:lang w:val="fr-CA"/>
        </w:rPr>
        <w:t xml:space="preserve"> seront documenté</w:t>
      </w:r>
      <w:r w:rsidR="00253FFF" w:rsidRPr="000672CD">
        <w:rPr>
          <w:rFonts w:ascii="Verdana" w:hAnsi="Verdana"/>
          <w:sz w:val="22"/>
          <w:lang w:val="fr-CA"/>
        </w:rPr>
        <w:t>e</w:t>
      </w:r>
      <w:r w:rsidR="00E54135" w:rsidRPr="000672CD">
        <w:rPr>
          <w:rFonts w:ascii="Verdana" w:hAnsi="Verdana"/>
          <w:sz w:val="22"/>
          <w:lang w:val="fr-CA"/>
        </w:rPr>
        <w:t>s dans le f</w:t>
      </w:r>
      <w:r w:rsidR="008F605E" w:rsidRPr="000672CD">
        <w:rPr>
          <w:rFonts w:ascii="Verdana" w:hAnsi="Verdana"/>
          <w:sz w:val="22"/>
          <w:lang w:val="fr-CA"/>
        </w:rPr>
        <w:t>ormulaire de suivi de plainte</w:t>
      </w:r>
      <w:r w:rsidR="00E54135" w:rsidRPr="000672CD">
        <w:rPr>
          <w:rFonts w:ascii="Verdana" w:hAnsi="Verdana"/>
          <w:sz w:val="22"/>
          <w:lang w:val="fr-CA"/>
        </w:rPr>
        <w:t xml:space="preserve"> par la personne nommée pour traiter la plainte.</w:t>
      </w:r>
      <w:r w:rsidRPr="000672CD">
        <w:rPr>
          <w:rFonts w:ascii="Verdana" w:hAnsi="Verdana"/>
          <w:sz w:val="22"/>
          <w:lang w:val="fr-CA"/>
        </w:rPr>
        <w:t xml:space="preserve"> </w:t>
      </w:r>
    </w:p>
    <w:p w14:paraId="0A5F29AF" w14:textId="77777777" w:rsidR="00F07E30" w:rsidRPr="000672CD" w:rsidRDefault="009A5AFD" w:rsidP="00B423CC">
      <w:pPr>
        <w:pStyle w:val="TMGenL1"/>
        <w:numPr>
          <w:ilvl w:val="0"/>
          <w:numId w:val="7"/>
        </w:numPr>
        <w:spacing w:line="276" w:lineRule="auto"/>
        <w:rPr>
          <w:rFonts w:ascii="Verdana" w:hAnsi="Verdana" w:cstheme="majorHAnsi"/>
          <w:sz w:val="22"/>
          <w:szCs w:val="22"/>
          <w:lang w:val="fr-CA"/>
        </w:rPr>
      </w:pPr>
      <w:r w:rsidRPr="000672CD">
        <w:rPr>
          <w:rFonts w:ascii="Verdana" w:hAnsi="Verdana"/>
          <w:sz w:val="22"/>
          <w:lang w:val="fr-CA"/>
        </w:rPr>
        <w:t xml:space="preserve">Le type de plainte formulée, le ou les problèmes soulevés, les personnes impliquées, les solutions proposées, les </w:t>
      </w:r>
      <w:r w:rsidR="008F605E" w:rsidRPr="000672CD">
        <w:rPr>
          <w:rFonts w:ascii="Verdana" w:hAnsi="Verdana"/>
          <w:sz w:val="22"/>
          <w:lang w:val="fr-CA"/>
        </w:rPr>
        <w:t>mesures prises, la politique e</w:t>
      </w:r>
      <w:r w:rsidRPr="000672CD">
        <w:rPr>
          <w:rFonts w:ascii="Verdana" w:hAnsi="Verdana"/>
          <w:sz w:val="22"/>
          <w:lang w:val="fr-CA"/>
        </w:rPr>
        <w:t>t les procédures applicable</w:t>
      </w:r>
      <w:r w:rsidR="008F605E" w:rsidRPr="000672CD">
        <w:rPr>
          <w:rFonts w:ascii="Verdana" w:hAnsi="Verdana"/>
          <w:sz w:val="22"/>
          <w:lang w:val="fr-CA"/>
        </w:rPr>
        <w:t>s</w:t>
      </w:r>
      <w:r w:rsidRPr="000672CD">
        <w:rPr>
          <w:rFonts w:ascii="Verdana" w:hAnsi="Verdana"/>
          <w:sz w:val="22"/>
          <w:lang w:val="fr-CA"/>
        </w:rPr>
        <w:t xml:space="preserve">, ainsi que le </w:t>
      </w:r>
      <w:r w:rsidR="008F605E" w:rsidRPr="000672CD">
        <w:rPr>
          <w:rFonts w:ascii="Verdana" w:hAnsi="Verdana"/>
          <w:sz w:val="22"/>
          <w:lang w:val="fr-CA"/>
        </w:rPr>
        <w:t>délai nécessaire à la résolution de</w:t>
      </w:r>
      <w:r w:rsidRPr="000672CD">
        <w:rPr>
          <w:rFonts w:ascii="Verdana" w:hAnsi="Verdana"/>
          <w:sz w:val="22"/>
          <w:lang w:val="fr-CA"/>
        </w:rPr>
        <w:t xml:space="preserve"> la plainte seront indiqués sur le</w:t>
      </w:r>
      <w:r w:rsidR="008F605E" w:rsidRPr="000672CD">
        <w:rPr>
          <w:rFonts w:ascii="Verdana" w:hAnsi="Verdana"/>
          <w:sz w:val="22"/>
          <w:lang w:val="fr-CA"/>
        </w:rPr>
        <w:t xml:space="preserve"> formulaire de suivi de plainte</w:t>
      </w:r>
      <w:r w:rsidRPr="000672CD">
        <w:rPr>
          <w:rFonts w:ascii="Verdana" w:hAnsi="Verdana"/>
          <w:sz w:val="22"/>
          <w:lang w:val="fr-CA"/>
        </w:rPr>
        <w:t xml:space="preserve">.  </w:t>
      </w:r>
    </w:p>
    <w:p w14:paraId="7FCECE00" w14:textId="6361897B" w:rsidR="00F07E30" w:rsidRPr="000672CD" w:rsidRDefault="00B423CC" w:rsidP="00B423CC">
      <w:pPr>
        <w:pStyle w:val="TMGenL1"/>
        <w:numPr>
          <w:ilvl w:val="0"/>
          <w:numId w:val="7"/>
        </w:numPr>
        <w:spacing w:line="276" w:lineRule="auto"/>
        <w:rPr>
          <w:rFonts w:ascii="Verdana" w:hAnsi="Verdana" w:cstheme="majorHAnsi"/>
          <w:sz w:val="22"/>
          <w:szCs w:val="22"/>
          <w:lang w:val="fr-CA"/>
        </w:rPr>
      </w:pPr>
      <w:r w:rsidRPr="000672CD">
        <w:rPr>
          <w:rFonts w:ascii="Verdana" w:hAnsi="Verdana" w:cstheme="majorHAnsi"/>
          <w:sz w:val="22"/>
          <w:szCs w:val="22"/>
          <w:lang w:val="fr-CA"/>
        </w:rPr>
        <w:t xml:space="preserve">Le formulaire de suivi de plainte sera conservé en toute sécurité par </w:t>
      </w:r>
      <w:r w:rsidRPr="000672CD">
        <w:rPr>
          <w:rFonts w:ascii="Verdana" w:hAnsi="Verdana" w:cstheme="majorHAnsi"/>
          <w:color w:val="0070C0"/>
          <w:sz w:val="22"/>
          <w:szCs w:val="22"/>
          <w:lang w:val="fr-CA"/>
        </w:rPr>
        <w:t>[PSE]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et seuls des membres du personnel désigné y auront accès. Les informations inscrites sur le formulaire de suivi de plainte demeureront confidentielles, à moins que la loi exige de </w:t>
      </w:r>
      <w:r w:rsidRPr="000672CD">
        <w:rPr>
          <w:rFonts w:ascii="Verdana" w:hAnsi="Verdana" w:cstheme="majorHAnsi"/>
          <w:color w:val="0070C0"/>
          <w:sz w:val="22"/>
          <w:szCs w:val="22"/>
          <w:lang w:val="fr-CA"/>
        </w:rPr>
        <w:t>[PSE]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qu'il divulgue l'information.  </w:t>
      </w:r>
    </w:p>
    <w:p w14:paraId="3BC1D561" w14:textId="0002AC34" w:rsidR="00F07E30" w:rsidRPr="000672CD" w:rsidRDefault="00B423CC" w:rsidP="00B423CC">
      <w:pPr>
        <w:pStyle w:val="TMGenL1"/>
        <w:numPr>
          <w:ilvl w:val="0"/>
          <w:numId w:val="7"/>
        </w:numPr>
        <w:spacing w:line="276" w:lineRule="auto"/>
        <w:rPr>
          <w:rFonts w:ascii="Verdana" w:hAnsi="Verdana" w:cstheme="majorHAnsi"/>
          <w:sz w:val="22"/>
          <w:szCs w:val="22"/>
          <w:lang w:val="fr-CA"/>
        </w:rPr>
      </w:pPr>
      <w:r w:rsidRPr="000672CD">
        <w:rPr>
          <w:rFonts w:ascii="Verdana" w:hAnsi="Verdana" w:cstheme="majorHAnsi"/>
          <w:sz w:val="22"/>
          <w:szCs w:val="22"/>
          <w:lang w:val="fr-CA"/>
        </w:rPr>
        <w:t xml:space="preserve">Le formulaire de suivi de plainte sera conservé </w:t>
      </w:r>
      <w:r w:rsidR="008F605E" w:rsidRPr="000672CD">
        <w:rPr>
          <w:rFonts w:ascii="Verdana" w:hAnsi="Verdana" w:cstheme="majorHAnsi"/>
          <w:sz w:val="22"/>
          <w:szCs w:val="22"/>
          <w:lang w:val="fr-CA"/>
        </w:rPr>
        <w:t>afin d’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être analysé </w:t>
      </w:r>
      <w:r w:rsidR="008F605E" w:rsidRPr="000672CD">
        <w:rPr>
          <w:rFonts w:ascii="Verdana" w:hAnsi="Verdana" w:cstheme="majorHAnsi"/>
          <w:sz w:val="22"/>
          <w:szCs w:val="22"/>
          <w:lang w:val="fr-CA"/>
        </w:rPr>
        <w:t>pour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déterminer des thèmes, ou des tendances en ce qui concerne les plaintes</w:t>
      </w:r>
      <w:r w:rsidR="00253FFF" w:rsidRPr="000672CD">
        <w:rPr>
          <w:rFonts w:ascii="Verdana" w:hAnsi="Verdana" w:cstheme="majorHAnsi"/>
          <w:sz w:val="22"/>
          <w:szCs w:val="22"/>
          <w:lang w:val="fr-CA"/>
        </w:rPr>
        <w:t>, une mesure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qui</w:t>
      </w:r>
      <w:r w:rsidR="00253FFF" w:rsidRPr="000672CD">
        <w:rPr>
          <w:rFonts w:ascii="Verdana" w:hAnsi="Verdana" w:cstheme="majorHAnsi"/>
          <w:sz w:val="22"/>
          <w:szCs w:val="22"/>
          <w:lang w:val="fr-CA"/>
        </w:rPr>
        <w:t>, à terme, pourrait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</w:t>
      </w:r>
      <w:r w:rsidR="00253FFF" w:rsidRPr="000672CD">
        <w:rPr>
          <w:rFonts w:ascii="Verdana" w:hAnsi="Verdana" w:cstheme="majorHAnsi"/>
          <w:sz w:val="22"/>
          <w:szCs w:val="22"/>
          <w:lang w:val="fr-CA"/>
        </w:rPr>
        <w:t>permettre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</w:t>
      </w:r>
      <w:r w:rsidR="00253FFF" w:rsidRPr="000672CD">
        <w:rPr>
          <w:rFonts w:ascii="Verdana" w:hAnsi="Verdana" w:cstheme="majorHAnsi"/>
          <w:sz w:val="22"/>
          <w:szCs w:val="22"/>
          <w:lang w:val="fr-CA"/>
        </w:rPr>
        <w:t xml:space="preserve">de </w:t>
      </w:r>
      <w:r w:rsidRPr="000672CD">
        <w:rPr>
          <w:rFonts w:ascii="Verdana" w:hAnsi="Verdana" w:cstheme="majorHAnsi"/>
          <w:sz w:val="22"/>
          <w:szCs w:val="22"/>
          <w:lang w:val="fr-CA"/>
        </w:rPr>
        <w:t>révéler des problèmes relatif</w:t>
      </w:r>
      <w:r w:rsidR="008F605E" w:rsidRPr="000672CD">
        <w:rPr>
          <w:rFonts w:ascii="Verdana" w:hAnsi="Verdana" w:cstheme="majorHAnsi"/>
          <w:sz w:val="22"/>
          <w:szCs w:val="22"/>
          <w:lang w:val="fr-CA"/>
        </w:rPr>
        <w:t>s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aux services, </w:t>
      </w:r>
      <w:r w:rsidR="00253FFF" w:rsidRPr="000672CD">
        <w:rPr>
          <w:rFonts w:ascii="Verdana" w:hAnsi="Verdana" w:cstheme="majorHAnsi"/>
          <w:sz w:val="22"/>
          <w:szCs w:val="22"/>
          <w:lang w:val="fr-CA"/>
        </w:rPr>
        <w:t xml:space="preserve">aux 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pratiques ou </w:t>
      </w:r>
      <w:r w:rsidR="00253FFF" w:rsidRPr="000672CD">
        <w:rPr>
          <w:rFonts w:ascii="Verdana" w:hAnsi="Verdana" w:cstheme="majorHAnsi"/>
          <w:sz w:val="22"/>
          <w:szCs w:val="22"/>
          <w:lang w:val="fr-CA"/>
        </w:rPr>
        <w:t xml:space="preserve">aux </w:t>
      </w:r>
      <w:r w:rsidRPr="000672CD">
        <w:rPr>
          <w:rFonts w:ascii="Verdana" w:hAnsi="Verdana" w:cstheme="majorHAnsi"/>
          <w:sz w:val="22"/>
          <w:szCs w:val="22"/>
          <w:lang w:val="fr-CA"/>
        </w:rPr>
        <w:t>politiques de</w:t>
      </w:r>
      <w:r w:rsidR="00A8422C" w:rsidRPr="000672CD">
        <w:rPr>
          <w:rFonts w:ascii="Verdana" w:hAnsi="Verdana" w:cstheme="majorHAnsi"/>
          <w:color w:val="0070C0"/>
          <w:sz w:val="22"/>
          <w:szCs w:val="22"/>
          <w:lang w:val="fr-CA"/>
        </w:rPr>
        <w:t xml:space="preserve"> [PSE]</w:t>
      </w:r>
      <w:r w:rsidR="00A8422C" w:rsidRPr="000672CD">
        <w:rPr>
          <w:rFonts w:ascii="Verdana" w:hAnsi="Verdana" w:cstheme="majorHAnsi"/>
          <w:sz w:val="22"/>
          <w:szCs w:val="22"/>
          <w:lang w:val="fr-CA"/>
        </w:rPr>
        <w:t xml:space="preserve">. </w:t>
      </w:r>
    </w:p>
    <w:p w14:paraId="1623BBFD" w14:textId="1C261A49" w:rsidR="00B423CC" w:rsidRPr="000672CD" w:rsidRDefault="00B423CC" w:rsidP="00B423CC">
      <w:pPr>
        <w:pStyle w:val="TMGenL1"/>
        <w:numPr>
          <w:ilvl w:val="0"/>
          <w:numId w:val="7"/>
        </w:numPr>
        <w:spacing w:line="276" w:lineRule="auto"/>
        <w:rPr>
          <w:rFonts w:ascii="Verdana" w:hAnsi="Verdana" w:cstheme="majorHAnsi"/>
          <w:sz w:val="22"/>
          <w:szCs w:val="22"/>
          <w:lang w:val="fr-CA"/>
        </w:rPr>
      </w:pPr>
      <w:r w:rsidRPr="000672CD">
        <w:rPr>
          <w:rFonts w:ascii="Verdana" w:hAnsi="Verdana" w:cstheme="majorHAnsi"/>
          <w:sz w:val="22"/>
          <w:szCs w:val="22"/>
          <w:lang w:val="fr-CA"/>
        </w:rPr>
        <w:t>Le</w:t>
      </w:r>
      <w:r w:rsidR="008F605E" w:rsidRPr="000672CD">
        <w:rPr>
          <w:rFonts w:ascii="Verdana" w:hAnsi="Verdana" w:cstheme="majorHAnsi"/>
          <w:sz w:val="22"/>
          <w:szCs w:val="22"/>
          <w:lang w:val="fr-CA"/>
        </w:rPr>
        <w:t xml:space="preserve"> formulaire de suivi de plaint</w:t>
      </w:r>
      <w:r w:rsidR="00E14A60" w:rsidRPr="000672CD">
        <w:rPr>
          <w:rFonts w:ascii="Verdana" w:hAnsi="Verdana" w:cstheme="majorHAnsi"/>
          <w:sz w:val="22"/>
          <w:szCs w:val="22"/>
          <w:lang w:val="fr-CA"/>
        </w:rPr>
        <w:t>e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sera utilisé pour re</w:t>
      </w:r>
      <w:r w:rsidR="008F605E" w:rsidRPr="000672CD">
        <w:rPr>
          <w:rFonts w:ascii="Verdana" w:hAnsi="Verdana" w:cstheme="majorHAnsi"/>
          <w:sz w:val="22"/>
          <w:szCs w:val="22"/>
          <w:lang w:val="fr-CA"/>
        </w:rPr>
        <w:t>mplir le formulaire d</w:t>
      </w:r>
      <w:r w:rsidR="008F605E" w:rsidRPr="000672CD">
        <w:rPr>
          <w:rFonts w:ascii="Verdana" w:hAnsi="Verdana"/>
          <w:sz w:val="22"/>
          <w:szCs w:val="22"/>
          <w:lang w:val="fr-CA"/>
        </w:rPr>
        <w:t>’examen annuel et de</w:t>
      </w:r>
      <w:r w:rsidR="00253FFF" w:rsidRPr="000672CD">
        <w:rPr>
          <w:rFonts w:ascii="Verdana" w:hAnsi="Verdana"/>
          <w:sz w:val="22"/>
          <w:szCs w:val="22"/>
          <w:lang w:val="fr-CA"/>
        </w:rPr>
        <w:t xml:space="preserve"> </w:t>
      </w:r>
      <w:r w:rsidR="008F605E" w:rsidRPr="000672CD">
        <w:rPr>
          <w:rFonts w:ascii="Verdana" w:hAnsi="Verdana"/>
          <w:sz w:val="22"/>
          <w:szCs w:val="22"/>
          <w:lang w:val="fr-CA"/>
        </w:rPr>
        <w:t>stratégie d'analyse des plaintes</w:t>
      </w:r>
      <w:r w:rsidR="008F605E" w:rsidRPr="000672CD">
        <w:rPr>
          <w:rFonts w:ascii="Verdana" w:hAnsi="Verdana" w:cstheme="majorHAnsi"/>
          <w:sz w:val="22"/>
          <w:szCs w:val="22"/>
          <w:lang w:val="fr-CA"/>
        </w:rPr>
        <w:t xml:space="preserve"> </w:t>
      </w:r>
      <w:r w:rsidRPr="000672CD">
        <w:rPr>
          <w:rFonts w:ascii="Verdana" w:hAnsi="Verdana" w:cstheme="majorHAnsi"/>
          <w:sz w:val="22"/>
          <w:szCs w:val="22"/>
          <w:lang w:val="fr-CA"/>
        </w:rPr>
        <w:t>afin de pouvoir</w:t>
      </w:r>
      <w:r w:rsidR="00E14A60" w:rsidRPr="000672CD">
        <w:rPr>
          <w:rFonts w:ascii="Verdana" w:hAnsi="Verdana" w:cstheme="majorHAnsi"/>
          <w:sz w:val="22"/>
          <w:szCs w:val="22"/>
          <w:lang w:val="fr-CA"/>
        </w:rPr>
        <w:t xml:space="preserve"> ensuite aborder l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es 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>questions au sujet desquelles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des mesures 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>devront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 xml:space="preserve">être </w:t>
      </w:r>
      <w:r w:rsidRPr="000672CD">
        <w:rPr>
          <w:rFonts w:ascii="Verdana" w:hAnsi="Verdana" w:cstheme="majorHAnsi"/>
          <w:sz w:val="22"/>
          <w:szCs w:val="22"/>
          <w:lang w:val="fr-CA"/>
        </w:rPr>
        <w:t>prises e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>t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 des modifications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 xml:space="preserve"> 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introduites pour améliorer les services et prévenir que les </w:t>
      </w:r>
      <w:r w:rsidR="00E14A60" w:rsidRPr="000672CD">
        <w:rPr>
          <w:rFonts w:ascii="Verdana" w:hAnsi="Verdana" w:cstheme="majorHAnsi"/>
          <w:sz w:val="22"/>
          <w:szCs w:val="22"/>
          <w:lang w:val="fr-CA"/>
        </w:rPr>
        <w:t xml:space="preserve">mêmes </w:t>
      </w:r>
      <w:r w:rsidRPr="000672CD">
        <w:rPr>
          <w:rFonts w:ascii="Verdana" w:hAnsi="Verdana" w:cstheme="majorHAnsi"/>
          <w:sz w:val="22"/>
          <w:szCs w:val="22"/>
          <w:lang w:val="fr-CA"/>
        </w:rPr>
        <w:t>plaintes se répète</w:t>
      </w:r>
      <w:r w:rsidR="00E14A60" w:rsidRPr="000672CD">
        <w:rPr>
          <w:rFonts w:ascii="Verdana" w:hAnsi="Verdana" w:cstheme="majorHAnsi"/>
          <w:sz w:val="22"/>
          <w:szCs w:val="22"/>
          <w:lang w:val="fr-CA"/>
        </w:rPr>
        <w:t>nt</w:t>
      </w:r>
      <w:r w:rsidRPr="000672CD">
        <w:rPr>
          <w:rFonts w:ascii="Verdana" w:hAnsi="Verdana" w:cstheme="majorHAnsi"/>
          <w:sz w:val="22"/>
          <w:szCs w:val="22"/>
          <w:lang w:val="fr-CA"/>
        </w:rPr>
        <w:t>.</w:t>
      </w:r>
    </w:p>
    <w:p w14:paraId="5E59DA2A" w14:textId="77777777" w:rsidR="00B423CC" w:rsidRPr="000672CD" w:rsidRDefault="006C5E40" w:rsidP="00B423CC">
      <w:pPr>
        <w:spacing w:line="276" w:lineRule="auto"/>
        <w:jc w:val="both"/>
        <w:rPr>
          <w:rFonts w:ascii="Verdana" w:hAnsi="Verdana" w:cstheme="majorHAnsi"/>
          <w:b/>
          <w:sz w:val="22"/>
          <w:szCs w:val="22"/>
          <w:lang w:val="fr-CA"/>
        </w:rPr>
      </w:pPr>
      <w:r w:rsidRPr="000672CD">
        <w:rPr>
          <w:rFonts w:ascii="Verdana" w:hAnsi="Verdana" w:cstheme="majorHAnsi"/>
          <w:b/>
          <w:sz w:val="22"/>
          <w:szCs w:val="22"/>
          <w:lang w:val="fr-CA"/>
        </w:rPr>
        <w:t>Examen annuel et stratégie d’analyse des plaintes</w:t>
      </w:r>
    </w:p>
    <w:p w14:paraId="3813730C" w14:textId="12D4D085" w:rsidR="00F07E30" w:rsidRPr="000672CD" w:rsidRDefault="00E14A60" w:rsidP="00B423CC">
      <w:pPr>
        <w:pStyle w:val="TMGenL1"/>
        <w:numPr>
          <w:ilvl w:val="0"/>
          <w:numId w:val="9"/>
        </w:numPr>
        <w:spacing w:line="276" w:lineRule="auto"/>
        <w:rPr>
          <w:rFonts w:ascii="Verdana" w:hAnsi="Verdana" w:cstheme="majorHAnsi"/>
          <w:sz w:val="22"/>
          <w:szCs w:val="22"/>
          <w:lang w:val="fr-CA"/>
        </w:rPr>
      </w:pPr>
      <w:r w:rsidRPr="000672CD">
        <w:rPr>
          <w:rFonts w:ascii="Verdana" w:hAnsi="Verdana"/>
          <w:sz w:val="22"/>
          <w:lang w:val="fr-CA"/>
        </w:rPr>
        <w:t>L</w:t>
      </w:r>
      <w:r w:rsidR="00B423CC" w:rsidRPr="000672CD">
        <w:rPr>
          <w:rFonts w:ascii="Verdana" w:hAnsi="Verdana"/>
          <w:sz w:val="22"/>
          <w:lang w:val="fr-CA"/>
        </w:rPr>
        <w:t xml:space="preserve">'objectif </w:t>
      </w:r>
      <w:r w:rsidRPr="000672CD">
        <w:rPr>
          <w:rFonts w:ascii="Verdana" w:hAnsi="Verdana"/>
          <w:sz w:val="22"/>
          <w:lang w:val="fr-CA"/>
        </w:rPr>
        <w:t xml:space="preserve">de </w:t>
      </w:r>
      <w:r w:rsidRPr="000672CD">
        <w:rPr>
          <w:rFonts w:ascii="Verdana" w:hAnsi="Verdana"/>
          <w:sz w:val="22"/>
          <w:szCs w:val="22"/>
          <w:lang w:val="fr-CA"/>
        </w:rPr>
        <w:t>l’examen annuel et de la stratégie d'analyse des plaintes</w:t>
      </w:r>
      <w:r w:rsidRPr="000672CD">
        <w:rPr>
          <w:rFonts w:ascii="Verdana" w:hAnsi="Verdana"/>
          <w:sz w:val="22"/>
          <w:lang w:val="fr-CA"/>
        </w:rPr>
        <w:t xml:space="preserve"> est de démontrer</w:t>
      </w:r>
      <w:r w:rsidR="00B423CC" w:rsidRPr="000672CD">
        <w:rPr>
          <w:rFonts w:ascii="Verdana" w:hAnsi="Verdana"/>
          <w:sz w:val="22"/>
          <w:lang w:val="fr-CA"/>
        </w:rPr>
        <w:t xml:space="preserve"> et </w:t>
      </w:r>
      <w:r w:rsidRPr="000672CD">
        <w:rPr>
          <w:rFonts w:ascii="Verdana" w:hAnsi="Verdana"/>
          <w:sz w:val="22"/>
          <w:lang w:val="fr-CA"/>
        </w:rPr>
        <w:t xml:space="preserve">de </w:t>
      </w:r>
      <w:r w:rsidR="00B423CC" w:rsidRPr="000672CD">
        <w:rPr>
          <w:rFonts w:ascii="Verdana" w:hAnsi="Verdana"/>
          <w:sz w:val="22"/>
          <w:lang w:val="fr-CA"/>
        </w:rPr>
        <w:t>tradui</w:t>
      </w:r>
      <w:r w:rsidRPr="000672CD">
        <w:rPr>
          <w:rFonts w:ascii="Verdana" w:hAnsi="Verdana"/>
          <w:sz w:val="22"/>
          <w:lang w:val="fr-CA"/>
        </w:rPr>
        <w:t>re</w:t>
      </w:r>
      <w:r w:rsidR="00B423CC" w:rsidRPr="000672CD">
        <w:rPr>
          <w:rFonts w:ascii="Verdana" w:hAnsi="Verdana"/>
          <w:sz w:val="22"/>
          <w:lang w:val="fr-CA"/>
        </w:rPr>
        <w:t xml:space="preserve"> la volonté de </w:t>
      </w:r>
      <w:r w:rsidR="009A5AFD" w:rsidRPr="000672CD">
        <w:rPr>
          <w:rFonts w:ascii="Verdana" w:hAnsi="Verdana"/>
          <w:color w:val="0070C0"/>
          <w:sz w:val="22"/>
          <w:lang w:val="fr-CA"/>
        </w:rPr>
        <w:t>[PSE]</w:t>
      </w:r>
      <w:r w:rsidR="009A5AFD" w:rsidRPr="000672CD">
        <w:rPr>
          <w:rFonts w:ascii="Verdana" w:hAnsi="Verdana"/>
          <w:sz w:val="22"/>
          <w:lang w:val="fr-CA"/>
        </w:rPr>
        <w:t xml:space="preserve"> </w:t>
      </w:r>
      <w:r w:rsidR="00F30575" w:rsidRPr="000672CD">
        <w:rPr>
          <w:rFonts w:ascii="Verdana" w:hAnsi="Verdana"/>
          <w:sz w:val="22"/>
          <w:lang w:val="fr-CA"/>
        </w:rPr>
        <w:t>de</w:t>
      </w:r>
      <w:r w:rsidR="009A5AFD" w:rsidRPr="000672CD">
        <w:rPr>
          <w:rFonts w:ascii="Verdana" w:hAnsi="Verdana"/>
          <w:sz w:val="22"/>
          <w:lang w:val="fr-CA"/>
        </w:rPr>
        <w:t xml:space="preserve"> surveiller l'efficacité de s</w:t>
      </w:r>
      <w:r w:rsidR="00F30575" w:rsidRPr="000672CD">
        <w:rPr>
          <w:rFonts w:ascii="Verdana" w:hAnsi="Verdana"/>
          <w:sz w:val="22"/>
          <w:lang w:val="fr-CA"/>
        </w:rPr>
        <w:t>es</w:t>
      </w:r>
      <w:r w:rsidR="009A5AFD" w:rsidRPr="000672CD">
        <w:rPr>
          <w:rFonts w:ascii="Verdana" w:hAnsi="Verdana"/>
          <w:sz w:val="22"/>
          <w:lang w:val="fr-CA"/>
        </w:rPr>
        <w:t xml:space="preserve"> prestation</w:t>
      </w:r>
      <w:r w:rsidR="00F30575" w:rsidRPr="000672CD">
        <w:rPr>
          <w:rFonts w:ascii="Verdana" w:hAnsi="Verdana"/>
          <w:sz w:val="22"/>
          <w:lang w:val="fr-CA"/>
        </w:rPr>
        <w:t>s</w:t>
      </w:r>
      <w:r w:rsidR="009A5AFD" w:rsidRPr="000672CD">
        <w:rPr>
          <w:rFonts w:ascii="Verdana" w:hAnsi="Verdana"/>
          <w:sz w:val="22"/>
          <w:lang w:val="fr-CA"/>
        </w:rPr>
        <w:t xml:space="preserve"> de services, le contrôle de la qualité et l'utilisation des ressources </w:t>
      </w:r>
      <w:r w:rsidR="000672CD">
        <w:rPr>
          <w:rFonts w:ascii="Verdana" w:hAnsi="Verdana"/>
          <w:sz w:val="22"/>
          <w:lang w:val="fr-CA"/>
        </w:rPr>
        <w:lastRenderedPageBreak/>
        <w:t>ainsi que</w:t>
      </w:r>
      <w:r w:rsidR="009A5AFD" w:rsidRPr="000672CD">
        <w:rPr>
          <w:rFonts w:ascii="Verdana" w:hAnsi="Verdana"/>
          <w:sz w:val="22"/>
          <w:lang w:val="fr-CA"/>
        </w:rPr>
        <w:t xml:space="preserve"> </w:t>
      </w:r>
      <w:r w:rsidR="00F30575" w:rsidRPr="000672CD">
        <w:rPr>
          <w:rFonts w:ascii="Verdana" w:hAnsi="Verdana"/>
          <w:sz w:val="22"/>
          <w:lang w:val="fr-CA"/>
        </w:rPr>
        <w:t>d’</w:t>
      </w:r>
      <w:r w:rsidR="009A5AFD" w:rsidRPr="000672CD">
        <w:rPr>
          <w:rFonts w:ascii="Verdana" w:hAnsi="Verdana"/>
          <w:sz w:val="22"/>
          <w:lang w:val="fr-CA"/>
        </w:rPr>
        <w:t>encourager l'amélioration de ses services, de ses pratiques et de ses politique</w:t>
      </w:r>
      <w:r w:rsidR="00F30575" w:rsidRPr="000672CD">
        <w:rPr>
          <w:rFonts w:ascii="Verdana" w:hAnsi="Verdana"/>
          <w:sz w:val="22"/>
          <w:lang w:val="fr-CA"/>
        </w:rPr>
        <w:t>s</w:t>
      </w:r>
      <w:r w:rsidR="00B423CC" w:rsidRPr="000672CD">
        <w:rPr>
          <w:rFonts w:ascii="Verdana" w:hAnsi="Verdana"/>
          <w:sz w:val="22"/>
          <w:lang w:val="fr-CA"/>
        </w:rPr>
        <w:t xml:space="preserve">. </w:t>
      </w:r>
    </w:p>
    <w:p w14:paraId="5D315B84" w14:textId="2502DD02" w:rsidR="00F07E30" w:rsidRPr="000672CD" w:rsidRDefault="00B423CC" w:rsidP="001703BA">
      <w:pPr>
        <w:pStyle w:val="TMGenL1"/>
        <w:numPr>
          <w:ilvl w:val="0"/>
          <w:numId w:val="9"/>
        </w:numPr>
        <w:spacing w:line="276" w:lineRule="auto"/>
        <w:rPr>
          <w:rFonts w:ascii="Verdana" w:hAnsi="Verdana"/>
          <w:sz w:val="22"/>
          <w:szCs w:val="22"/>
          <w:lang w:val="fr-CA"/>
        </w:rPr>
      </w:pPr>
      <w:r w:rsidRPr="000672CD">
        <w:rPr>
          <w:rFonts w:ascii="Verdana" w:hAnsi="Verdana" w:cstheme="majorHAnsi"/>
          <w:sz w:val="22"/>
          <w:szCs w:val="22"/>
          <w:lang w:val="fr-CA"/>
        </w:rPr>
        <w:t>Une fois par an, la direction et le personnel de</w:t>
      </w:r>
      <w:r w:rsidRPr="000672CD">
        <w:rPr>
          <w:rFonts w:ascii="Verdana" w:hAnsi="Verdana" w:cstheme="majorHAnsi"/>
          <w:color w:val="0070C0"/>
          <w:sz w:val="22"/>
          <w:szCs w:val="22"/>
          <w:lang w:val="fr-CA"/>
        </w:rPr>
        <w:t xml:space="preserve"> [PSE]</w:t>
      </w:r>
      <w:r w:rsidR="00E14A60" w:rsidRPr="000672CD">
        <w:rPr>
          <w:rFonts w:ascii="Verdana" w:hAnsi="Verdana" w:cstheme="majorHAnsi"/>
          <w:sz w:val="22"/>
          <w:szCs w:val="22"/>
          <w:lang w:val="fr-CA"/>
        </w:rPr>
        <w:t xml:space="preserve"> se réuniront</w:t>
      </w:r>
      <w:r w:rsidR="00A02E4E" w:rsidRPr="000672CD">
        <w:rPr>
          <w:rFonts w:ascii="Verdana" w:hAnsi="Verdana" w:cstheme="majorHAnsi"/>
          <w:sz w:val="22"/>
          <w:szCs w:val="22"/>
          <w:lang w:val="fr-CA"/>
        </w:rPr>
        <w:t xml:space="preserve"> officiellement pour revoir les formulair</w:t>
      </w:r>
      <w:r w:rsidR="00E14A60" w:rsidRPr="000672CD">
        <w:rPr>
          <w:rFonts w:ascii="Verdana" w:hAnsi="Verdana" w:cstheme="majorHAnsi"/>
          <w:sz w:val="22"/>
          <w:szCs w:val="22"/>
          <w:lang w:val="fr-CA"/>
        </w:rPr>
        <w:t>es de suivi de plaintes afin d’y</w:t>
      </w:r>
      <w:r w:rsidR="00A02E4E" w:rsidRPr="000672CD">
        <w:rPr>
          <w:rFonts w:ascii="Verdana" w:hAnsi="Verdana" w:cstheme="majorHAnsi"/>
          <w:sz w:val="22"/>
          <w:szCs w:val="22"/>
          <w:lang w:val="fr-CA"/>
        </w:rPr>
        <w:t xml:space="preserve"> rechercher des points communs et des tendances. 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>À cette occasion,</w:t>
      </w:r>
      <w:r w:rsidR="00A02E4E" w:rsidRPr="000672CD">
        <w:rPr>
          <w:rFonts w:ascii="Verdana" w:hAnsi="Verdana" w:cstheme="majorHAnsi"/>
          <w:sz w:val="22"/>
          <w:szCs w:val="22"/>
          <w:lang w:val="fr-CA"/>
        </w:rPr>
        <w:t xml:space="preserve"> 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>le</w:t>
      </w:r>
      <w:r w:rsidR="00A02E4E" w:rsidRPr="000672CD">
        <w:rPr>
          <w:rFonts w:ascii="Verdana" w:hAnsi="Verdana" w:cstheme="majorHAnsi"/>
          <w:sz w:val="22"/>
          <w:szCs w:val="22"/>
          <w:lang w:val="fr-CA"/>
        </w:rPr>
        <w:t xml:space="preserve"> nombre de plaintes reçues, 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>l</w:t>
      </w:r>
      <w:r w:rsidR="00A02E4E" w:rsidRPr="000672CD">
        <w:rPr>
          <w:rFonts w:ascii="Verdana" w:hAnsi="Verdana" w:cstheme="majorHAnsi"/>
          <w:sz w:val="22"/>
          <w:szCs w:val="22"/>
          <w:lang w:val="fr-CA"/>
        </w:rPr>
        <w:t xml:space="preserve">es individus qui ont déposé les plaintes, 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>l</w:t>
      </w:r>
      <w:r w:rsidR="00A02E4E" w:rsidRPr="000672CD">
        <w:rPr>
          <w:rFonts w:ascii="Verdana" w:hAnsi="Verdana" w:cstheme="majorHAnsi"/>
          <w:sz w:val="22"/>
          <w:szCs w:val="22"/>
          <w:lang w:val="fr-CA"/>
        </w:rPr>
        <w:t>es types de plainte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>s</w:t>
      </w:r>
      <w:r w:rsidR="00A02E4E" w:rsidRPr="000672CD">
        <w:rPr>
          <w:rFonts w:ascii="Verdana" w:hAnsi="Verdana" w:cstheme="majorHAnsi"/>
          <w:sz w:val="22"/>
          <w:szCs w:val="22"/>
          <w:lang w:val="fr-CA"/>
        </w:rPr>
        <w:t>,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 xml:space="preserve"> </w:t>
      </w:r>
      <w:r w:rsidR="00A02E4E" w:rsidRPr="000672CD">
        <w:rPr>
          <w:rFonts w:ascii="Verdana" w:hAnsi="Verdana" w:cstheme="majorHAnsi"/>
          <w:sz w:val="22"/>
          <w:szCs w:val="22"/>
          <w:lang w:val="fr-CA"/>
        </w:rPr>
        <w:t>leur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>s</w:t>
      </w:r>
      <w:r w:rsidR="00A02E4E" w:rsidRPr="000672CD">
        <w:rPr>
          <w:rFonts w:ascii="Verdana" w:hAnsi="Verdana" w:cstheme="majorHAnsi"/>
          <w:sz w:val="22"/>
          <w:szCs w:val="22"/>
          <w:lang w:val="fr-CA"/>
        </w:rPr>
        <w:t xml:space="preserve"> résultats, 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>l</w:t>
      </w:r>
      <w:r w:rsidR="00A02E4E" w:rsidRPr="000672CD">
        <w:rPr>
          <w:rFonts w:ascii="Verdana" w:hAnsi="Verdana" w:cstheme="majorHAnsi"/>
          <w:sz w:val="22"/>
          <w:szCs w:val="22"/>
          <w:lang w:val="fr-CA"/>
        </w:rPr>
        <w:t xml:space="preserve">es services d'intervenants ou 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>l</w:t>
      </w:r>
      <w:r w:rsidR="00A02E4E" w:rsidRPr="000672CD">
        <w:rPr>
          <w:rFonts w:ascii="Verdana" w:hAnsi="Verdana" w:cstheme="majorHAnsi"/>
          <w:sz w:val="22"/>
          <w:szCs w:val="22"/>
          <w:lang w:val="fr-CA"/>
        </w:rPr>
        <w:t xml:space="preserve">es représentants communautaires impliqués, 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>le</w:t>
      </w:r>
      <w:r w:rsidR="00A02E4E" w:rsidRPr="000672CD">
        <w:rPr>
          <w:rFonts w:ascii="Verdana" w:hAnsi="Verdana" w:cstheme="majorHAnsi"/>
          <w:sz w:val="22"/>
          <w:szCs w:val="22"/>
          <w:lang w:val="fr-CA"/>
        </w:rPr>
        <w:t xml:space="preserve"> respect des délais fixés, 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>l</w:t>
      </w:r>
      <w:r w:rsidR="00A02E4E" w:rsidRPr="000672CD">
        <w:rPr>
          <w:rFonts w:ascii="Verdana" w:hAnsi="Verdana" w:cstheme="majorHAnsi"/>
          <w:sz w:val="22"/>
          <w:szCs w:val="22"/>
          <w:lang w:val="fr-CA"/>
        </w:rPr>
        <w:t xml:space="preserve">es solutions suggérées ou 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>l</w:t>
      </w:r>
      <w:r w:rsidR="00A02E4E" w:rsidRPr="000672CD">
        <w:rPr>
          <w:rFonts w:ascii="Verdana" w:hAnsi="Verdana" w:cstheme="majorHAnsi"/>
          <w:sz w:val="22"/>
          <w:szCs w:val="22"/>
          <w:lang w:val="fr-CA"/>
        </w:rPr>
        <w:t xml:space="preserve">es modifications recommandées </w:t>
      </w:r>
      <w:r w:rsidR="000672CD">
        <w:rPr>
          <w:rFonts w:ascii="Verdana" w:hAnsi="Verdana" w:cstheme="majorHAnsi"/>
          <w:sz w:val="22"/>
          <w:szCs w:val="22"/>
          <w:lang w:val="fr-CA"/>
        </w:rPr>
        <w:t>et</w:t>
      </w:r>
      <w:r w:rsidR="00A02E4E" w:rsidRPr="000672CD">
        <w:rPr>
          <w:rFonts w:ascii="Verdana" w:hAnsi="Verdana" w:cstheme="majorHAnsi"/>
          <w:sz w:val="22"/>
          <w:szCs w:val="22"/>
          <w:lang w:val="fr-CA"/>
        </w:rPr>
        <w:t xml:space="preserve"> l'efficacité générale des processus de p</w:t>
      </w:r>
      <w:r w:rsidR="00E14A60" w:rsidRPr="000672CD">
        <w:rPr>
          <w:rFonts w:ascii="Verdana" w:hAnsi="Verdana" w:cstheme="majorHAnsi"/>
          <w:sz w:val="22"/>
          <w:szCs w:val="22"/>
          <w:lang w:val="fr-CA"/>
        </w:rPr>
        <w:t xml:space="preserve">lainte et d'enquête </w:t>
      </w:r>
      <w:r w:rsidR="000672CD">
        <w:rPr>
          <w:rFonts w:ascii="Verdana" w:hAnsi="Verdana" w:cstheme="majorHAnsi"/>
          <w:sz w:val="22"/>
          <w:szCs w:val="22"/>
          <w:lang w:val="fr-CA"/>
        </w:rPr>
        <w:t>de même</w:t>
      </w:r>
      <w:r w:rsidR="00E14A60" w:rsidRPr="000672CD">
        <w:rPr>
          <w:rFonts w:ascii="Verdana" w:hAnsi="Verdana" w:cstheme="majorHAnsi"/>
          <w:sz w:val="22"/>
          <w:szCs w:val="22"/>
          <w:lang w:val="fr-CA"/>
        </w:rPr>
        <w:t xml:space="preserve"> que</w:t>
      </w:r>
      <w:r w:rsidR="00A02E4E" w:rsidRPr="000672CD">
        <w:rPr>
          <w:rFonts w:ascii="Verdana" w:hAnsi="Verdana" w:cstheme="majorHAnsi"/>
          <w:sz w:val="22"/>
          <w:szCs w:val="22"/>
          <w:lang w:val="fr-CA"/>
        </w:rPr>
        <w:t xml:space="preserve"> leur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>s</w:t>
      </w:r>
      <w:r w:rsidR="00A02E4E" w:rsidRPr="000672CD">
        <w:rPr>
          <w:rFonts w:ascii="Verdana" w:hAnsi="Verdana" w:cstheme="majorHAnsi"/>
          <w:sz w:val="22"/>
          <w:szCs w:val="22"/>
          <w:lang w:val="fr-CA"/>
        </w:rPr>
        <w:t xml:space="preserve"> résultats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 xml:space="preserve"> seront analysés</w:t>
      </w:r>
      <w:r w:rsidR="00A02E4E" w:rsidRPr="000672CD">
        <w:rPr>
          <w:rFonts w:ascii="Verdana" w:hAnsi="Verdana" w:cstheme="majorHAnsi"/>
          <w:sz w:val="22"/>
          <w:szCs w:val="22"/>
          <w:lang w:val="fr-CA"/>
        </w:rPr>
        <w:t xml:space="preserve">. </w:t>
      </w:r>
    </w:p>
    <w:p w14:paraId="4990ADB8" w14:textId="0C35D31A" w:rsidR="00F07E30" w:rsidRPr="000672CD" w:rsidRDefault="001703BA" w:rsidP="001703BA">
      <w:pPr>
        <w:pStyle w:val="TMGenL1"/>
        <w:numPr>
          <w:ilvl w:val="0"/>
          <w:numId w:val="9"/>
        </w:numPr>
        <w:spacing w:line="276" w:lineRule="auto"/>
        <w:rPr>
          <w:rFonts w:ascii="Verdana" w:hAnsi="Verdana"/>
          <w:sz w:val="22"/>
          <w:szCs w:val="22"/>
          <w:lang w:val="fr-CA"/>
        </w:rPr>
      </w:pPr>
      <w:r w:rsidRPr="000672CD">
        <w:rPr>
          <w:rFonts w:ascii="Verdana" w:hAnsi="Verdana" w:cstheme="majorHAnsi"/>
          <w:sz w:val="22"/>
          <w:szCs w:val="22"/>
          <w:lang w:val="fr-CA"/>
        </w:rPr>
        <w:t>Les tendances et les thèmes des plaintes ainsi que les solutions des années précédentes seront discutés en prenant en considération la législation, les meilleures pratiques et les pratiques anti-opprimante</w:t>
      </w:r>
      <w:r w:rsidR="009A4DEE" w:rsidRPr="000672CD">
        <w:rPr>
          <w:rFonts w:ascii="Verdana" w:hAnsi="Verdana" w:cstheme="majorHAnsi"/>
          <w:sz w:val="22"/>
          <w:szCs w:val="22"/>
          <w:lang w:val="fr-CA"/>
        </w:rPr>
        <w:t>s</w:t>
      </w:r>
      <w:r w:rsidRPr="000672CD">
        <w:rPr>
          <w:rFonts w:ascii="Verdana" w:hAnsi="Verdana" w:cstheme="majorHAnsi"/>
          <w:sz w:val="22"/>
          <w:szCs w:val="22"/>
          <w:lang w:val="fr-CA"/>
        </w:rPr>
        <w:t xml:space="preserve">.  </w:t>
      </w:r>
    </w:p>
    <w:p w14:paraId="4E6552B8" w14:textId="25B75F15" w:rsidR="00F07E30" w:rsidRPr="000672CD" w:rsidRDefault="00F5198D" w:rsidP="001703BA">
      <w:pPr>
        <w:pStyle w:val="TMGenL1"/>
        <w:numPr>
          <w:ilvl w:val="0"/>
          <w:numId w:val="9"/>
        </w:numPr>
        <w:spacing w:line="276" w:lineRule="auto"/>
        <w:rPr>
          <w:rFonts w:ascii="Verdana" w:hAnsi="Verdana"/>
          <w:sz w:val="22"/>
          <w:szCs w:val="22"/>
          <w:lang w:val="fr-CA"/>
        </w:rPr>
      </w:pPr>
      <w:r w:rsidRPr="000672CD">
        <w:rPr>
          <w:rFonts w:ascii="Verdana" w:hAnsi="Verdana" w:cstheme="majorHAnsi"/>
          <w:sz w:val="22"/>
          <w:szCs w:val="22"/>
          <w:lang w:val="fr-CA"/>
        </w:rPr>
        <w:t>À l'occasion de cette réunion,</w:t>
      </w:r>
      <w:r w:rsidRPr="000672CD">
        <w:rPr>
          <w:rFonts w:ascii="Verdana" w:hAnsi="Verdana" w:cstheme="majorHAnsi"/>
          <w:color w:val="0070C0"/>
          <w:sz w:val="22"/>
          <w:szCs w:val="22"/>
          <w:lang w:val="fr-CA"/>
        </w:rPr>
        <w:t xml:space="preserve"> [PSE]</w:t>
      </w:r>
      <w:r w:rsidR="00B423CC" w:rsidRPr="000672CD">
        <w:rPr>
          <w:rFonts w:ascii="Verdana" w:hAnsi="Verdana" w:cstheme="majorHAnsi"/>
          <w:sz w:val="22"/>
          <w:szCs w:val="22"/>
          <w:lang w:val="fr-CA"/>
        </w:rPr>
        <w:t xml:space="preserve"> </w:t>
      </w:r>
      <w:r w:rsidR="00F30575" w:rsidRPr="000672CD">
        <w:rPr>
          <w:rFonts w:ascii="Verdana" w:hAnsi="Verdana" w:cstheme="majorHAnsi"/>
          <w:sz w:val="22"/>
          <w:szCs w:val="22"/>
          <w:lang w:val="fr-CA"/>
        </w:rPr>
        <w:t>déterminera</w:t>
      </w:r>
      <w:r w:rsidR="00B423CC" w:rsidRPr="000672CD">
        <w:rPr>
          <w:rFonts w:ascii="Verdana" w:hAnsi="Verdana" w:cstheme="majorHAnsi"/>
          <w:sz w:val="22"/>
          <w:szCs w:val="22"/>
          <w:lang w:val="fr-CA"/>
        </w:rPr>
        <w:t xml:space="preserve"> </w:t>
      </w:r>
      <w:r w:rsidRPr="000672CD">
        <w:rPr>
          <w:rFonts w:ascii="Verdana" w:hAnsi="Verdana"/>
          <w:sz w:val="22"/>
          <w:szCs w:val="22"/>
          <w:lang w:val="fr-CA"/>
        </w:rPr>
        <w:t>et documentera également les domaines</w:t>
      </w:r>
      <w:r w:rsidR="009A4DEE" w:rsidRPr="000672CD">
        <w:rPr>
          <w:rFonts w:ascii="Verdana" w:hAnsi="Verdana"/>
          <w:sz w:val="22"/>
          <w:szCs w:val="22"/>
          <w:lang w:val="fr-CA"/>
        </w:rPr>
        <w:t xml:space="preserve"> de prestations</w:t>
      </w:r>
      <w:r w:rsidRPr="000672CD">
        <w:rPr>
          <w:rFonts w:ascii="Verdana" w:hAnsi="Verdana"/>
          <w:sz w:val="22"/>
          <w:szCs w:val="22"/>
          <w:lang w:val="fr-CA"/>
        </w:rPr>
        <w:t xml:space="preserve"> nécessitant une amélioration ainsi </w:t>
      </w:r>
      <w:r w:rsidR="009A4DEE" w:rsidRPr="000672CD">
        <w:rPr>
          <w:rFonts w:ascii="Verdana" w:hAnsi="Verdana"/>
          <w:sz w:val="22"/>
          <w:szCs w:val="22"/>
          <w:lang w:val="fr-CA"/>
        </w:rPr>
        <w:t>que les mesures à prendre pour effectuer</w:t>
      </w:r>
      <w:r w:rsidRPr="000672CD">
        <w:rPr>
          <w:rFonts w:ascii="Verdana" w:hAnsi="Verdana"/>
          <w:sz w:val="22"/>
          <w:szCs w:val="22"/>
          <w:lang w:val="fr-CA"/>
        </w:rPr>
        <w:t xml:space="preserve"> les </w:t>
      </w:r>
      <w:r w:rsidR="009A4DEE" w:rsidRPr="000672CD">
        <w:rPr>
          <w:rFonts w:ascii="Verdana" w:hAnsi="Verdana"/>
          <w:sz w:val="22"/>
          <w:szCs w:val="22"/>
          <w:lang w:val="fr-CA"/>
        </w:rPr>
        <w:t>changement</w:t>
      </w:r>
      <w:r w:rsidRPr="000672CD">
        <w:rPr>
          <w:rFonts w:ascii="Verdana" w:hAnsi="Verdana"/>
          <w:sz w:val="22"/>
          <w:szCs w:val="22"/>
          <w:lang w:val="fr-CA"/>
        </w:rPr>
        <w:t xml:space="preserve">s nécessaires.  </w:t>
      </w:r>
    </w:p>
    <w:p w14:paraId="202345BF" w14:textId="4DE37728" w:rsidR="00F07E30" w:rsidRPr="000672CD" w:rsidRDefault="00737763" w:rsidP="00DC67DC">
      <w:pPr>
        <w:pStyle w:val="TMGenL1"/>
        <w:numPr>
          <w:ilvl w:val="0"/>
          <w:numId w:val="9"/>
        </w:numPr>
        <w:spacing w:line="276" w:lineRule="auto"/>
        <w:rPr>
          <w:rFonts w:ascii="Verdana" w:hAnsi="Verdana"/>
          <w:sz w:val="22"/>
          <w:szCs w:val="22"/>
          <w:lang w:val="fr-CA"/>
        </w:rPr>
      </w:pPr>
      <w:r w:rsidRPr="000672CD">
        <w:rPr>
          <w:rFonts w:ascii="Verdana" w:hAnsi="Verdana"/>
          <w:sz w:val="22"/>
          <w:szCs w:val="22"/>
          <w:lang w:val="fr-CA"/>
        </w:rPr>
        <w:t xml:space="preserve">S'il y a des plaintes relatives à des questions de race, culture, religion, orientation sexuelle, identité de genre, expression de genre ou d'autres formes de discrimination, </w:t>
      </w:r>
      <w:r w:rsidR="000B5E3B" w:rsidRPr="000672CD">
        <w:rPr>
          <w:rFonts w:ascii="Verdana" w:hAnsi="Verdana"/>
          <w:sz w:val="22"/>
          <w:szCs w:val="22"/>
          <w:lang w:val="fr-CA"/>
        </w:rPr>
        <w:t xml:space="preserve">le </w:t>
      </w:r>
      <w:r w:rsidR="000B5E3B" w:rsidRPr="000672CD">
        <w:rPr>
          <w:rFonts w:ascii="Verdana" w:hAnsi="Verdana"/>
          <w:color w:val="2772BD"/>
          <w:sz w:val="22"/>
          <w:szCs w:val="22"/>
          <w:lang w:val="fr-CA"/>
        </w:rPr>
        <w:t xml:space="preserve">[PSE] </w:t>
      </w:r>
      <w:r w:rsidR="000B5E3B" w:rsidRPr="000672CD">
        <w:rPr>
          <w:rFonts w:ascii="Verdana" w:hAnsi="Verdana"/>
          <w:sz w:val="22"/>
          <w:szCs w:val="22"/>
          <w:lang w:val="fr-CA"/>
        </w:rPr>
        <w:t xml:space="preserve">devrait envisager d'inviter le ou les représentants communautaires </w:t>
      </w:r>
      <w:r w:rsidR="00F30575" w:rsidRPr="000672CD">
        <w:rPr>
          <w:rFonts w:ascii="Verdana" w:hAnsi="Verdana"/>
          <w:sz w:val="22"/>
          <w:szCs w:val="22"/>
          <w:lang w:val="fr-CA"/>
        </w:rPr>
        <w:t>appropriés</w:t>
      </w:r>
      <w:r w:rsidR="000B5E3B" w:rsidRPr="000672CD">
        <w:rPr>
          <w:rFonts w:ascii="Verdana" w:hAnsi="Verdana"/>
          <w:sz w:val="22"/>
          <w:szCs w:val="22"/>
          <w:lang w:val="fr-CA"/>
        </w:rPr>
        <w:t xml:space="preserve"> à la réunion d</w:t>
      </w:r>
      <w:r w:rsidRPr="000672CD">
        <w:rPr>
          <w:rFonts w:ascii="Verdana" w:hAnsi="Verdana"/>
          <w:sz w:val="22"/>
          <w:szCs w:val="22"/>
          <w:lang w:val="fr-CA"/>
        </w:rPr>
        <w:t xml:space="preserve">'examen annuel et </w:t>
      </w:r>
      <w:r w:rsidR="000B5E3B" w:rsidRPr="000672CD">
        <w:rPr>
          <w:rFonts w:ascii="Verdana" w:hAnsi="Verdana"/>
          <w:sz w:val="22"/>
          <w:szCs w:val="22"/>
          <w:lang w:val="fr-CA"/>
        </w:rPr>
        <w:t>de</w:t>
      </w:r>
      <w:r w:rsidRPr="000672CD">
        <w:rPr>
          <w:rFonts w:ascii="Verdana" w:hAnsi="Verdana"/>
          <w:sz w:val="22"/>
          <w:szCs w:val="22"/>
          <w:lang w:val="fr-CA"/>
        </w:rPr>
        <w:t xml:space="preserve"> stratégie d'analyse de plaintes.</w:t>
      </w:r>
    </w:p>
    <w:p w14:paraId="04376F41" w14:textId="6DFAA405" w:rsidR="004060F0" w:rsidRPr="000672CD" w:rsidRDefault="001703BA" w:rsidP="00DC67DC">
      <w:pPr>
        <w:pStyle w:val="TMGenL1"/>
        <w:numPr>
          <w:ilvl w:val="0"/>
          <w:numId w:val="9"/>
        </w:numPr>
        <w:spacing w:line="276" w:lineRule="auto"/>
        <w:rPr>
          <w:rFonts w:ascii="Verdana" w:hAnsi="Verdana"/>
          <w:sz w:val="22"/>
          <w:szCs w:val="22"/>
          <w:lang w:val="fr-CA"/>
        </w:rPr>
      </w:pPr>
      <w:r w:rsidRPr="000672CD">
        <w:rPr>
          <w:rFonts w:ascii="Verdana" w:hAnsi="Verdana"/>
          <w:sz w:val="22"/>
          <w:szCs w:val="22"/>
          <w:lang w:val="fr-CA"/>
        </w:rPr>
        <w:t xml:space="preserve">Un plan d'action sera élaboré par </w:t>
      </w:r>
      <w:r w:rsidRPr="000672CD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Pr="000672CD">
        <w:rPr>
          <w:rFonts w:ascii="Verdana" w:hAnsi="Verdana"/>
          <w:sz w:val="22"/>
          <w:szCs w:val="22"/>
          <w:lang w:val="fr-CA"/>
        </w:rPr>
        <w:t xml:space="preserve"> pour garantir de meilleures dispositions futures ainsi qu'une amélioration des services fournis aux enfants et à leurs familles. Tous les plans d'action seront mis en œuvre, supervis</w:t>
      </w:r>
      <w:r w:rsidR="00253FFF" w:rsidRPr="000672CD">
        <w:rPr>
          <w:rFonts w:ascii="Verdana" w:hAnsi="Verdana"/>
          <w:sz w:val="22"/>
          <w:szCs w:val="22"/>
          <w:lang w:val="fr-CA"/>
        </w:rPr>
        <w:t>és</w:t>
      </w:r>
      <w:r w:rsidRPr="000672CD">
        <w:rPr>
          <w:rFonts w:ascii="Verdana" w:hAnsi="Verdana"/>
          <w:sz w:val="22"/>
          <w:szCs w:val="22"/>
          <w:lang w:val="fr-CA"/>
        </w:rPr>
        <w:t xml:space="preserve"> et révis</w:t>
      </w:r>
      <w:r w:rsidR="00253FFF" w:rsidRPr="000672CD">
        <w:rPr>
          <w:rFonts w:ascii="Verdana" w:hAnsi="Verdana"/>
          <w:sz w:val="22"/>
          <w:szCs w:val="22"/>
          <w:lang w:val="fr-CA"/>
        </w:rPr>
        <w:t>és</w:t>
      </w:r>
      <w:r w:rsidRPr="000672CD">
        <w:rPr>
          <w:rFonts w:ascii="Verdana" w:hAnsi="Verdana"/>
          <w:sz w:val="22"/>
          <w:szCs w:val="22"/>
          <w:lang w:val="fr-CA"/>
        </w:rPr>
        <w:t xml:space="preserve"> par un ou des membres du personnel désignés par </w:t>
      </w:r>
      <w:r w:rsidRPr="000672CD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="00031260" w:rsidRPr="000672CD">
        <w:rPr>
          <w:rFonts w:ascii="Verdana" w:hAnsi="Verdana"/>
          <w:sz w:val="22"/>
          <w:szCs w:val="22"/>
          <w:lang w:val="fr-CA"/>
        </w:rPr>
        <w:t>.</w:t>
      </w:r>
    </w:p>
    <w:p w14:paraId="5DB3D34C" w14:textId="77777777" w:rsidR="00194193" w:rsidRPr="000672CD" w:rsidRDefault="00194193" w:rsidP="00194193">
      <w:pPr>
        <w:jc w:val="both"/>
        <w:rPr>
          <w:rFonts w:ascii="Verdana" w:hAnsi="Verdana" w:cstheme="majorHAnsi"/>
          <w:sz w:val="22"/>
          <w:szCs w:val="22"/>
          <w:lang w:val="fr-CA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7923"/>
      </w:tblGrid>
      <w:tr w:rsidR="005E4D69" w:rsidRPr="000672CD" w14:paraId="6C5AA135" w14:textId="77777777" w:rsidTr="006C5E40">
        <w:tc>
          <w:tcPr>
            <w:tcW w:w="1653" w:type="dxa"/>
          </w:tcPr>
          <w:p w14:paraId="56BDFDC6" w14:textId="77777777" w:rsidR="005E4D69" w:rsidRPr="00947353" w:rsidRDefault="005E4D69" w:rsidP="00947353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bookmarkStart w:id="0" w:name="docsstamplast"/>
            <w:proofErr w:type="spellStart"/>
            <w:r w:rsidRPr="00947353">
              <w:rPr>
                <w:rFonts w:ascii="Verdana" w:hAnsi="Verdana"/>
                <w:color w:val="0070C0"/>
                <w:sz w:val="22"/>
                <w:szCs w:val="22"/>
              </w:rPr>
              <w:t>Références</w:t>
            </w:r>
            <w:proofErr w:type="spellEnd"/>
            <w:r w:rsidRPr="00947353">
              <w:rPr>
                <w:rFonts w:ascii="Verdana" w:hAnsi="Verdana"/>
                <w:color w:val="0070C0"/>
                <w:sz w:val="22"/>
                <w:szCs w:val="22"/>
              </w:rPr>
              <w:t> :</w:t>
            </w:r>
          </w:p>
        </w:tc>
        <w:tc>
          <w:tcPr>
            <w:tcW w:w="7923" w:type="dxa"/>
          </w:tcPr>
          <w:p w14:paraId="51BD75BC" w14:textId="77777777" w:rsidR="005E4D69" w:rsidRPr="000672CD" w:rsidRDefault="005E4D69" w:rsidP="00947353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  <w:lang w:val="fr-CA"/>
              </w:rPr>
            </w:pPr>
            <w:r w:rsidRPr="000672CD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« Quelque chose me préoccupe » : Formulaire de plainte adapté aux enfants, formulaire 4</w:t>
            </w:r>
          </w:p>
        </w:tc>
      </w:tr>
      <w:tr w:rsidR="005E4D69" w:rsidRPr="000672CD" w14:paraId="2F20FDAA" w14:textId="77777777" w:rsidTr="006C5E40">
        <w:tc>
          <w:tcPr>
            <w:tcW w:w="1653" w:type="dxa"/>
          </w:tcPr>
          <w:p w14:paraId="6BE76E61" w14:textId="77777777" w:rsidR="005E4D69" w:rsidRPr="000672CD" w:rsidRDefault="005E4D69" w:rsidP="00947353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  <w:lang w:val="fr-CA"/>
              </w:rPr>
            </w:pPr>
          </w:p>
        </w:tc>
        <w:tc>
          <w:tcPr>
            <w:tcW w:w="7923" w:type="dxa"/>
          </w:tcPr>
          <w:p w14:paraId="28827075" w14:textId="5E9C34AC" w:rsidR="005E4D69" w:rsidRPr="000672CD" w:rsidRDefault="005E4D69" w:rsidP="00FD775E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  <w:lang w:val="fr-CA"/>
              </w:rPr>
            </w:pPr>
            <w:r w:rsidRPr="000672CD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Formulaire de plainte (jeune/professionnel/employé/parent), formulaire</w:t>
            </w:r>
            <w:r w:rsidR="00F30575" w:rsidRPr="000672CD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 </w:t>
            </w:r>
            <w:r w:rsidRPr="000672CD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5</w:t>
            </w:r>
          </w:p>
        </w:tc>
      </w:tr>
      <w:tr w:rsidR="005E4D69" w:rsidRPr="000672CD" w14:paraId="4868DF5B" w14:textId="77777777" w:rsidTr="006C5E40">
        <w:tc>
          <w:tcPr>
            <w:tcW w:w="1653" w:type="dxa"/>
          </w:tcPr>
          <w:p w14:paraId="1FB02F56" w14:textId="77777777" w:rsidR="005E4D69" w:rsidRPr="000672CD" w:rsidRDefault="005E4D69" w:rsidP="00947353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  <w:lang w:val="fr-CA"/>
              </w:rPr>
            </w:pPr>
          </w:p>
        </w:tc>
        <w:tc>
          <w:tcPr>
            <w:tcW w:w="7923" w:type="dxa"/>
          </w:tcPr>
          <w:p w14:paraId="4514C225" w14:textId="1E039222" w:rsidR="005E4D69" w:rsidRPr="000672CD" w:rsidRDefault="005E4D69" w:rsidP="00FD775E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  <w:lang w:val="fr-CA"/>
              </w:rPr>
            </w:pPr>
            <w:r w:rsidRPr="000672CD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Formulaire de suivi de plainte, formulaire</w:t>
            </w:r>
            <w:r w:rsidR="00F30575" w:rsidRPr="000672CD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 </w:t>
            </w:r>
            <w:r w:rsidRPr="000672CD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8</w:t>
            </w:r>
          </w:p>
        </w:tc>
      </w:tr>
      <w:tr w:rsidR="005E4D69" w:rsidRPr="000672CD" w14:paraId="1A4E285D" w14:textId="77777777" w:rsidTr="006C5E40">
        <w:tc>
          <w:tcPr>
            <w:tcW w:w="1653" w:type="dxa"/>
          </w:tcPr>
          <w:p w14:paraId="7A4D7EB2" w14:textId="77777777" w:rsidR="005E4D69" w:rsidRPr="000672CD" w:rsidDel="00BB59BF" w:rsidRDefault="005E4D69" w:rsidP="00947353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  <w:lang w:val="fr-CA"/>
              </w:rPr>
            </w:pPr>
          </w:p>
        </w:tc>
        <w:tc>
          <w:tcPr>
            <w:tcW w:w="7923" w:type="dxa"/>
          </w:tcPr>
          <w:p w14:paraId="0A026E4D" w14:textId="38512130" w:rsidR="005E4D69" w:rsidRPr="000672CD" w:rsidRDefault="005E4D69" w:rsidP="00FD775E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  <w:lang w:val="fr-CA"/>
              </w:rPr>
            </w:pPr>
            <w:r w:rsidRPr="000672CD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Examen annuel et stratégie d'analyse des plaintes, formulaire</w:t>
            </w:r>
            <w:r w:rsidR="00F30575" w:rsidRPr="000672CD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 </w:t>
            </w:r>
            <w:r w:rsidRPr="000672CD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9</w:t>
            </w:r>
          </w:p>
        </w:tc>
      </w:tr>
      <w:bookmarkEnd w:id="0"/>
    </w:tbl>
    <w:p w14:paraId="436F2797" w14:textId="77777777" w:rsidR="00A950DB" w:rsidRPr="000672CD" w:rsidRDefault="00A950DB" w:rsidP="00E54135">
      <w:pPr>
        <w:spacing w:line="276" w:lineRule="auto"/>
        <w:jc w:val="both"/>
        <w:rPr>
          <w:rFonts w:ascii="Verdana" w:hAnsi="Verdana" w:cstheme="majorHAnsi"/>
          <w:b/>
          <w:i/>
          <w:sz w:val="22"/>
          <w:szCs w:val="22"/>
          <w:lang w:val="fr-CA"/>
        </w:rPr>
      </w:pPr>
    </w:p>
    <w:sectPr w:rsidR="00A950DB" w:rsidRPr="000672CD" w:rsidSect="00A64B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A95DC" w14:textId="77777777" w:rsidR="001D04A0" w:rsidRDefault="001D04A0" w:rsidP="00957B7C">
      <w:r>
        <w:separator/>
      </w:r>
    </w:p>
  </w:endnote>
  <w:endnote w:type="continuationSeparator" w:id="0">
    <w:p w14:paraId="66D5B31A" w14:textId="77777777" w:rsidR="001D04A0" w:rsidRDefault="001D04A0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C266D" w14:textId="77777777" w:rsidR="00ED27ED" w:rsidRDefault="00ED27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E05B8" w14:textId="77777777" w:rsidR="00354117" w:rsidRDefault="00354117" w:rsidP="00263B9A">
    <w:pPr>
      <w:pStyle w:val="Footer"/>
    </w:pPr>
    <w:bookmarkStart w:id="1" w:name="_GoBack"/>
    <w:bookmarkEnd w:id="1"/>
  </w:p>
  <w:p w14:paraId="27BE1B25" w14:textId="77777777" w:rsidR="00354117" w:rsidRDefault="003541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17BB6" w14:textId="77777777" w:rsidR="00ED27ED" w:rsidRDefault="00ED27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8F7EE" w14:textId="77777777" w:rsidR="001D04A0" w:rsidRDefault="001D04A0" w:rsidP="00957B7C">
      <w:r>
        <w:separator/>
      </w:r>
    </w:p>
  </w:footnote>
  <w:footnote w:type="continuationSeparator" w:id="0">
    <w:p w14:paraId="750C43C2" w14:textId="77777777" w:rsidR="001D04A0" w:rsidRDefault="001D04A0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9D55" w14:textId="77777777" w:rsidR="00ED27ED" w:rsidRDefault="00ED27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DC097" w14:textId="77777777" w:rsidR="00354117" w:rsidRPr="00A950DB" w:rsidRDefault="00354117" w:rsidP="00746F34">
    <w:pPr>
      <w:pStyle w:val="Header"/>
      <w:jc w:val="right"/>
      <w:rPr>
        <w:b/>
        <w:color w:val="0070C0"/>
      </w:rPr>
    </w:pPr>
    <w:proofErr w:type="spellStart"/>
    <w:r w:rsidRPr="00A950DB">
      <w:rPr>
        <w:b/>
        <w:color w:val="0070C0"/>
      </w:rPr>
      <w:t>Formulaire</w:t>
    </w:r>
    <w:proofErr w:type="spellEnd"/>
    <w:r w:rsidRPr="00A950DB">
      <w:rPr>
        <w:b/>
        <w:color w:val="0070C0"/>
      </w:rPr>
      <w:t xml:space="preserve"> 1 - F – Documenter </w:t>
    </w:r>
    <w:proofErr w:type="spellStart"/>
    <w:r w:rsidRPr="00A950DB">
      <w:rPr>
        <w:b/>
        <w:color w:val="0070C0"/>
      </w:rPr>
      <w:t>une</w:t>
    </w:r>
    <w:proofErr w:type="spellEnd"/>
    <w:r w:rsidRPr="00A950DB">
      <w:rPr>
        <w:b/>
        <w:color w:val="0070C0"/>
      </w:rPr>
      <w:t xml:space="preserve"> </w:t>
    </w:r>
    <w:proofErr w:type="spellStart"/>
    <w:r w:rsidRPr="00A950DB">
      <w:rPr>
        <w:b/>
        <w:color w:val="0070C0"/>
      </w:rPr>
      <w:t>plainte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839BB" w14:textId="77777777" w:rsidR="00ED27ED" w:rsidRDefault="00ED27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C26"/>
    <w:multiLevelType w:val="hybridMultilevel"/>
    <w:tmpl w:val="617EBCD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2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9F87D44"/>
    <w:multiLevelType w:val="multilevel"/>
    <w:tmpl w:val="E9E69F84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Cambria" w:hAnsi="Cambria" w:cs="Times New Roman"/>
        <w:sz w:val="24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Cambria" w:hAnsi="Cambri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Cambria" w:hAnsi="Cambri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Cambria" w:hAnsi="Cambri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Cambria" w:hAnsi="Cambri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Cambria" w:hAnsi="Cambri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Cambria" w:hAnsi="Cambri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Cambria" w:hAnsi="Cambri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Cambria" w:hAnsi="Cambria" w:cs="Times New Roman"/>
        <w:sz w:val="24"/>
      </w:rPr>
    </w:lvl>
  </w:abstractNum>
  <w:num w:numId="1">
    <w:abstractNumId w:val="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1"/>
  </w:num>
  <w:num w:numId="3">
    <w:abstractNumId w:val="2"/>
  </w:num>
  <w:num w:numId="4">
    <w:abstractNumId w:val="3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</w:num>
  <w:num w:numId="5">
    <w:abstractNumId w:val="0"/>
  </w:num>
  <w:num w:numId="6">
    <w:abstractNumId w:val="3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</w:num>
  <w:num w:numId="7">
    <w:abstractNumId w:val="3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Cambria" w:hAnsi="Cambria" w:cs="Times New Roman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pStyle w:val="TMGenL2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TMGenL3"/>
        <w:lvlText w:val=""/>
        <w:lvlJc w:val="left"/>
      </w:lvl>
    </w:lvlOverride>
  </w:num>
  <w:num w:numId="8">
    <w:abstractNumId w:val="3"/>
  </w:num>
  <w:num w:numId="9">
    <w:abstractNumId w:val="3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Cambria" w:hAnsi="Cambria" w:cs="Times New Roman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pStyle w:val="TMGenL2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TMGenL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TMGenL4"/>
        <w:lvlText w:val=""/>
        <w:lvlJc w:val="left"/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19EB"/>
    <w:rsid w:val="00013812"/>
    <w:rsid w:val="000276B0"/>
    <w:rsid w:val="00031260"/>
    <w:rsid w:val="00031432"/>
    <w:rsid w:val="000319CB"/>
    <w:rsid w:val="000450C7"/>
    <w:rsid w:val="0004553A"/>
    <w:rsid w:val="00055016"/>
    <w:rsid w:val="00064046"/>
    <w:rsid w:val="000672CD"/>
    <w:rsid w:val="00067843"/>
    <w:rsid w:val="000754C6"/>
    <w:rsid w:val="00082C5C"/>
    <w:rsid w:val="00086D95"/>
    <w:rsid w:val="000B1CF7"/>
    <w:rsid w:val="000B5682"/>
    <w:rsid w:val="000B5E3B"/>
    <w:rsid w:val="000C5FF6"/>
    <w:rsid w:val="000D2F1C"/>
    <w:rsid w:val="000E78C6"/>
    <w:rsid w:val="000F6179"/>
    <w:rsid w:val="000F6901"/>
    <w:rsid w:val="0011187F"/>
    <w:rsid w:val="001150DA"/>
    <w:rsid w:val="00117C11"/>
    <w:rsid w:val="00120F6C"/>
    <w:rsid w:val="00160292"/>
    <w:rsid w:val="001703BA"/>
    <w:rsid w:val="001843AE"/>
    <w:rsid w:val="00187B18"/>
    <w:rsid w:val="00194193"/>
    <w:rsid w:val="001C5482"/>
    <w:rsid w:val="001D04A0"/>
    <w:rsid w:val="001D1675"/>
    <w:rsid w:val="001F374A"/>
    <w:rsid w:val="00200BD6"/>
    <w:rsid w:val="002014A6"/>
    <w:rsid w:val="00226F58"/>
    <w:rsid w:val="0024225C"/>
    <w:rsid w:val="00245172"/>
    <w:rsid w:val="0025166B"/>
    <w:rsid w:val="00253FFF"/>
    <w:rsid w:val="00261348"/>
    <w:rsid w:val="00263B9A"/>
    <w:rsid w:val="00270D7D"/>
    <w:rsid w:val="0027635A"/>
    <w:rsid w:val="002C14DD"/>
    <w:rsid w:val="002C165F"/>
    <w:rsid w:val="00305518"/>
    <w:rsid w:val="00317B2F"/>
    <w:rsid w:val="00330E6E"/>
    <w:rsid w:val="0034479F"/>
    <w:rsid w:val="00346E26"/>
    <w:rsid w:val="0035363E"/>
    <w:rsid w:val="00354117"/>
    <w:rsid w:val="00361D26"/>
    <w:rsid w:val="0037085F"/>
    <w:rsid w:val="00373038"/>
    <w:rsid w:val="0037703F"/>
    <w:rsid w:val="003809D5"/>
    <w:rsid w:val="0038125E"/>
    <w:rsid w:val="00382E3E"/>
    <w:rsid w:val="003869E8"/>
    <w:rsid w:val="003A0E73"/>
    <w:rsid w:val="003C6A21"/>
    <w:rsid w:val="003D7249"/>
    <w:rsid w:val="003E42C8"/>
    <w:rsid w:val="004056F9"/>
    <w:rsid w:val="004060F0"/>
    <w:rsid w:val="00426BE8"/>
    <w:rsid w:val="00444ABE"/>
    <w:rsid w:val="00453D7B"/>
    <w:rsid w:val="00463E0F"/>
    <w:rsid w:val="00480ADE"/>
    <w:rsid w:val="00485A53"/>
    <w:rsid w:val="00494D58"/>
    <w:rsid w:val="004A2957"/>
    <w:rsid w:val="004A355D"/>
    <w:rsid w:val="004C1BA1"/>
    <w:rsid w:val="004C588D"/>
    <w:rsid w:val="004C69CC"/>
    <w:rsid w:val="004D20DD"/>
    <w:rsid w:val="004E7F6A"/>
    <w:rsid w:val="00516D2C"/>
    <w:rsid w:val="005176D6"/>
    <w:rsid w:val="00520223"/>
    <w:rsid w:val="00530186"/>
    <w:rsid w:val="0053640F"/>
    <w:rsid w:val="0055173C"/>
    <w:rsid w:val="0056372E"/>
    <w:rsid w:val="00573172"/>
    <w:rsid w:val="00576405"/>
    <w:rsid w:val="005764CA"/>
    <w:rsid w:val="00595DE5"/>
    <w:rsid w:val="005A0C3B"/>
    <w:rsid w:val="005A7D75"/>
    <w:rsid w:val="005B2EBB"/>
    <w:rsid w:val="005B467D"/>
    <w:rsid w:val="005C0B58"/>
    <w:rsid w:val="005D769F"/>
    <w:rsid w:val="005E4D69"/>
    <w:rsid w:val="00600E33"/>
    <w:rsid w:val="0061159B"/>
    <w:rsid w:val="00617C1A"/>
    <w:rsid w:val="006303C1"/>
    <w:rsid w:val="00633A3C"/>
    <w:rsid w:val="00637BCD"/>
    <w:rsid w:val="0066047F"/>
    <w:rsid w:val="00660CE1"/>
    <w:rsid w:val="00663BE1"/>
    <w:rsid w:val="00664491"/>
    <w:rsid w:val="00667691"/>
    <w:rsid w:val="00671485"/>
    <w:rsid w:val="00674684"/>
    <w:rsid w:val="00683B83"/>
    <w:rsid w:val="00692B75"/>
    <w:rsid w:val="006B32C1"/>
    <w:rsid w:val="006B49B4"/>
    <w:rsid w:val="006B7F2C"/>
    <w:rsid w:val="006C2FFA"/>
    <w:rsid w:val="006C5E40"/>
    <w:rsid w:val="006C7505"/>
    <w:rsid w:val="006D00A1"/>
    <w:rsid w:val="006F27EB"/>
    <w:rsid w:val="006F54B1"/>
    <w:rsid w:val="00702BBA"/>
    <w:rsid w:val="00722217"/>
    <w:rsid w:val="007363BB"/>
    <w:rsid w:val="00737763"/>
    <w:rsid w:val="0074135F"/>
    <w:rsid w:val="00746F34"/>
    <w:rsid w:val="0075027E"/>
    <w:rsid w:val="007706FD"/>
    <w:rsid w:val="00775BFF"/>
    <w:rsid w:val="00776B3D"/>
    <w:rsid w:val="00780144"/>
    <w:rsid w:val="00793501"/>
    <w:rsid w:val="007944FF"/>
    <w:rsid w:val="007A46D8"/>
    <w:rsid w:val="007A6FFB"/>
    <w:rsid w:val="007B0038"/>
    <w:rsid w:val="007C4917"/>
    <w:rsid w:val="007D2E0F"/>
    <w:rsid w:val="007E4E1D"/>
    <w:rsid w:val="00820980"/>
    <w:rsid w:val="008247E9"/>
    <w:rsid w:val="00840C3B"/>
    <w:rsid w:val="008507B0"/>
    <w:rsid w:val="008841DD"/>
    <w:rsid w:val="00884729"/>
    <w:rsid w:val="008B4007"/>
    <w:rsid w:val="008C0C11"/>
    <w:rsid w:val="008C5373"/>
    <w:rsid w:val="008D396E"/>
    <w:rsid w:val="008D7D15"/>
    <w:rsid w:val="008E683C"/>
    <w:rsid w:val="008F300B"/>
    <w:rsid w:val="008F3D43"/>
    <w:rsid w:val="008F605E"/>
    <w:rsid w:val="00915644"/>
    <w:rsid w:val="00927BE9"/>
    <w:rsid w:val="00947353"/>
    <w:rsid w:val="00954E19"/>
    <w:rsid w:val="009560E2"/>
    <w:rsid w:val="00957B7C"/>
    <w:rsid w:val="00974D98"/>
    <w:rsid w:val="009761C9"/>
    <w:rsid w:val="00986CF3"/>
    <w:rsid w:val="009A4DEE"/>
    <w:rsid w:val="009A5AFD"/>
    <w:rsid w:val="009B55F6"/>
    <w:rsid w:val="009D3E08"/>
    <w:rsid w:val="009D58A1"/>
    <w:rsid w:val="00A02E4E"/>
    <w:rsid w:val="00A36693"/>
    <w:rsid w:val="00A5217C"/>
    <w:rsid w:val="00A634B3"/>
    <w:rsid w:val="00A64B68"/>
    <w:rsid w:val="00A71353"/>
    <w:rsid w:val="00A8422C"/>
    <w:rsid w:val="00A950DB"/>
    <w:rsid w:val="00A954C6"/>
    <w:rsid w:val="00A97C7A"/>
    <w:rsid w:val="00AA3A56"/>
    <w:rsid w:val="00AD0A8A"/>
    <w:rsid w:val="00AD4376"/>
    <w:rsid w:val="00AF0A91"/>
    <w:rsid w:val="00AF1817"/>
    <w:rsid w:val="00AF6AF2"/>
    <w:rsid w:val="00B05923"/>
    <w:rsid w:val="00B423CC"/>
    <w:rsid w:val="00B60A71"/>
    <w:rsid w:val="00B61227"/>
    <w:rsid w:val="00B67BE9"/>
    <w:rsid w:val="00B7506A"/>
    <w:rsid w:val="00B7759D"/>
    <w:rsid w:val="00B86487"/>
    <w:rsid w:val="00B86B15"/>
    <w:rsid w:val="00B937C4"/>
    <w:rsid w:val="00BA5414"/>
    <w:rsid w:val="00BC2E3C"/>
    <w:rsid w:val="00BD318C"/>
    <w:rsid w:val="00BE0A9A"/>
    <w:rsid w:val="00C052BE"/>
    <w:rsid w:val="00C1415B"/>
    <w:rsid w:val="00C218CA"/>
    <w:rsid w:val="00C25DEC"/>
    <w:rsid w:val="00C3440B"/>
    <w:rsid w:val="00C40912"/>
    <w:rsid w:val="00C52C85"/>
    <w:rsid w:val="00C557D6"/>
    <w:rsid w:val="00C57528"/>
    <w:rsid w:val="00C64AD3"/>
    <w:rsid w:val="00CB062B"/>
    <w:rsid w:val="00CC1D60"/>
    <w:rsid w:val="00CD7DBB"/>
    <w:rsid w:val="00CE5850"/>
    <w:rsid w:val="00CE61C7"/>
    <w:rsid w:val="00CE7446"/>
    <w:rsid w:val="00D03C8F"/>
    <w:rsid w:val="00D14AE4"/>
    <w:rsid w:val="00D22B03"/>
    <w:rsid w:val="00D274CD"/>
    <w:rsid w:val="00D322AF"/>
    <w:rsid w:val="00D4632E"/>
    <w:rsid w:val="00D468A9"/>
    <w:rsid w:val="00D471BC"/>
    <w:rsid w:val="00D47E39"/>
    <w:rsid w:val="00D60DFD"/>
    <w:rsid w:val="00D64699"/>
    <w:rsid w:val="00D77926"/>
    <w:rsid w:val="00D9277E"/>
    <w:rsid w:val="00D977FD"/>
    <w:rsid w:val="00DA454E"/>
    <w:rsid w:val="00DB2C9F"/>
    <w:rsid w:val="00DC67DC"/>
    <w:rsid w:val="00DC71B9"/>
    <w:rsid w:val="00DE2BC6"/>
    <w:rsid w:val="00DE6E28"/>
    <w:rsid w:val="00E03B2D"/>
    <w:rsid w:val="00E14A60"/>
    <w:rsid w:val="00E200BE"/>
    <w:rsid w:val="00E20E2E"/>
    <w:rsid w:val="00E22F45"/>
    <w:rsid w:val="00E27E62"/>
    <w:rsid w:val="00E308FF"/>
    <w:rsid w:val="00E30F93"/>
    <w:rsid w:val="00E3303A"/>
    <w:rsid w:val="00E41CEA"/>
    <w:rsid w:val="00E46E63"/>
    <w:rsid w:val="00E54135"/>
    <w:rsid w:val="00E61559"/>
    <w:rsid w:val="00E6419E"/>
    <w:rsid w:val="00E71DBC"/>
    <w:rsid w:val="00E82665"/>
    <w:rsid w:val="00E836F1"/>
    <w:rsid w:val="00E92B25"/>
    <w:rsid w:val="00EA796B"/>
    <w:rsid w:val="00EB0DAE"/>
    <w:rsid w:val="00EC1EA7"/>
    <w:rsid w:val="00EC4BFE"/>
    <w:rsid w:val="00ED27ED"/>
    <w:rsid w:val="00ED3DBD"/>
    <w:rsid w:val="00ED63E7"/>
    <w:rsid w:val="00EE229A"/>
    <w:rsid w:val="00EE5E9A"/>
    <w:rsid w:val="00F0008B"/>
    <w:rsid w:val="00F07E30"/>
    <w:rsid w:val="00F17F42"/>
    <w:rsid w:val="00F23118"/>
    <w:rsid w:val="00F30575"/>
    <w:rsid w:val="00F3358A"/>
    <w:rsid w:val="00F46A94"/>
    <w:rsid w:val="00F5198D"/>
    <w:rsid w:val="00F53D16"/>
    <w:rsid w:val="00F5404A"/>
    <w:rsid w:val="00F60554"/>
    <w:rsid w:val="00F66122"/>
    <w:rsid w:val="00F80D15"/>
    <w:rsid w:val="00F8521D"/>
    <w:rsid w:val="00F85D2B"/>
    <w:rsid w:val="00F87A11"/>
    <w:rsid w:val="00FC20FB"/>
    <w:rsid w:val="00FC4CD9"/>
    <w:rsid w:val="00FD6F27"/>
    <w:rsid w:val="00FD775E"/>
    <w:rsid w:val="00FE77F6"/>
    <w:rsid w:val="00FF0BFF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123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8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8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8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8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09D5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semiHidden/>
    <w:rsid w:val="0094735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GenNoL1">
    <w:name w:val="TMGen No#L1"/>
    <w:basedOn w:val="Normal"/>
    <w:rsid w:val="0056372E"/>
    <w:pPr>
      <w:ind w:left="720"/>
      <w:jc w:val="both"/>
    </w:pPr>
  </w:style>
  <w:style w:type="paragraph" w:customStyle="1" w:styleId="TMGenNoL2">
    <w:name w:val="TMGen No#L2"/>
    <w:basedOn w:val="Normal"/>
    <w:rsid w:val="0056372E"/>
    <w:pPr>
      <w:ind w:left="1440"/>
      <w:jc w:val="both"/>
    </w:pPr>
  </w:style>
  <w:style w:type="paragraph" w:customStyle="1" w:styleId="TMGenNoL3">
    <w:name w:val="TMGen No#L3"/>
    <w:basedOn w:val="Normal"/>
    <w:rsid w:val="0056372E"/>
    <w:pPr>
      <w:ind w:left="2160"/>
      <w:jc w:val="both"/>
    </w:pPr>
  </w:style>
  <w:style w:type="paragraph" w:customStyle="1" w:styleId="TMGenNoL4">
    <w:name w:val="TMGen No#L4"/>
    <w:basedOn w:val="Normal"/>
    <w:rsid w:val="0056372E"/>
    <w:pPr>
      <w:ind w:left="2880"/>
      <w:jc w:val="both"/>
    </w:pPr>
  </w:style>
  <w:style w:type="paragraph" w:customStyle="1" w:styleId="TMGenNoL5">
    <w:name w:val="TMGen No#L5"/>
    <w:basedOn w:val="Normal"/>
    <w:rsid w:val="0056372E"/>
    <w:pPr>
      <w:ind w:left="3600"/>
      <w:jc w:val="both"/>
    </w:pPr>
  </w:style>
  <w:style w:type="paragraph" w:customStyle="1" w:styleId="TMGenNoL6">
    <w:name w:val="TMGen No#L6"/>
    <w:basedOn w:val="Normal"/>
    <w:rsid w:val="0056372E"/>
    <w:pPr>
      <w:ind w:left="4320"/>
      <w:jc w:val="both"/>
    </w:pPr>
  </w:style>
  <w:style w:type="paragraph" w:customStyle="1" w:styleId="TMGenNoL7">
    <w:name w:val="TMGen No#L7"/>
    <w:basedOn w:val="Normal"/>
    <w:rsid w:val="0056372E"/>
    <w:pPr>
      <w:ind w:left="5040"/>
      <w:jc w:val="both"/>
    </w:pPr>
  </w:style>
  <w:style w:type="paragraph" w:customStyle="1" w:styleId="TMGenNoL8">
    <w:name w:val="TMGen No#L8"/>
    <w:basedOn w:val="Normal"/>
    <w:rsid w:val="0056372E"/>
    <w:pPr>
      <w:ind w:left="5760"/>
      <w:jc w:val="both"/>
    </w:pPr>
  </w:style>
  <w:style w:type="paragraph" w:customStyle="1" w:styleId="TMGenNoL9">
    <w:name w:val="TMGen No#L9"/>
    <w:basedOn w:val="Normal"/>
    <w:rsid w:val="0056372E"/>
    <w:pPr>
      <w:ind w:left="6480"/>
      <w:jc w:val="both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4479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479F"/>
    <w:rPr>
      <w:rFonts w:ascii="Lucida Grande" w:hAnsi="Lucida Grande" w:cs="Lucida Gran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8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8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8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8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09D5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semiHidden/>
    <w:rsid w:val="0094735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GenNoL1">
    <w:name w:val="TMGen No#L1"/>
    <w:basedOn w:val="Normal"/>
    <w:rsid w:val="0056372E"/>
    <w:pPr>
      <w:ind w:left="720"/>
      <w:jc w:val="both"/>
    </w:pPr>
  </w:style>
  <w:style w:type="paragraph" w:customStyle="1" w:styleId="TMGenNoL2">
    <w:name w:val="TMGen No#L2"/>
    <w:basedOn w:val="Normal"/>
    <w:rsid w:val="0056372E"/>
    <w:pPr>
      <w:ind w:left="1440"/>
      <w:jc w:val="both"/>
    </w:pPr>
  </w:style>
  <w:style w:type="paragraph" w:customStyle="1" w:styleId="TMGenNoL3">
    <w:name w:val="TMGen No#L3"/>
    <w:basedOn w:val="Normal"/>
    <w:rsid w:val="0056372E"/>
    <w:pPr>
      <w:ind w:left="2160"/>
      <w:jc w:val="both"/>
    </w:pPr>
  </w:style>
  <w:style w:type="paragraph" w:customStyle="1" w:styleId="TMGenNoL4">
    <w:name w:val="TMGen No#L4"/>
    <w:basedOn w:val="Normal"/>
    <w:rsid w:val="0056372E"/>
    <w:pPr>
      <w:ind w:left="2880"/>
      <w:jc w:val="both"/>
    </w:pPr>
  </w:style>
  <w:style w:type="paragraph" w:customStyle="1" w:styleId="TMGenNoL5">
    <w:name w:val="TMGen No#L5"/>
    <w:basedOn w:val="Normal"/>
    <w:rsid w:val="0056372E"/>
    <w:pPr>
      <w:ind w:left="3600"/>
      <w:jc w:val="both"/>
    </w:pPr>
  </w:style>
  <w:style w:type="paragraph" w:customStyle="1" w:styleId="TMGenNoL6">
    <w:name w:val="TMGen No#L6"/>
    <w:basedOn w:val="Normal"/>
    <w:rsid w:val="0056372E"/>
    <w:pPr>
      <w:ind w:left="4320"/>
      <w:jc w:val="both"/>
    </w:pPr>
  </w:style>
  <w:style w:type="paragraph" w:customStyle="1" w:styleId="TMGenNoL7">
    <w:name w:val="TMGen No#L7"/>
    <w:basedOn w:val="Normal"/>
    <w:rsid w:val="0056372E"/>
    <w:pPr>
      <w:ind w:left="5040"/>
      <w:jc w:val="both"/>
    </w:pPr>
  </w:style>
  <w:style w:type="paragraph" w:customStyle="1" w:styleId="TMGenNoL8">
    <w:name w:val="TMGen No#L8"/>
    <w:basedOn w:val="Normal"/>
    <w:rsid w:val="0056372E"/>
    <w:pPr>
      <w:ind w:left="5760"/>
      <w:jc w:val="both"/>
    </w:pPr>
  </w:style>
  <w:style w:type="paragraph" w:customStyle="1" w:styleId="TMGenNoL9">
    <w:name w:val="TMGen No#L9"/>
    <w:basedOn w:val="Normal"/>
    <w:rsid w:val="0056372E"/>
    <w:pPr>
      <w:ind w:left="6480"/>
      <w:jc w:val="both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4479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479F"/>
    <w:rPr>
      <w:rFonts w:ascii="Lucida Grande" w:hAnsi="Lucida Grande" w:cs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4</cp:revision>
  <dcterms:created xsi:type="dcterms:W3CDTF">2018-02-22T00:38:00Z</dcterms:created>
  <dcterms:modified xsi:type="dcterms:W3CDTF">2018-03-16T16:08:00Z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38164.0001/10784264_.1</vt:lpwstr>
  </property>
  <property fmtid="{D5CDD505-2E9C-101B-9397-08002B2CF9AE}" pid="4" name="WS_TRACKING_ID">
    <vt:lpwstr>5437878a-3436-4398-8c9d-29e8ae6313da</vt:lpwstr>
  </property>
</Properties>
</file>